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BA30F1" w:rsidRPr="00BA30F1">
        <w:rPr>
          <w:rFonts w:ascii="Calibri" w:hAnsi="Calibri" w:cs="Calibri"/>
          <w:b/>
          <w:sz w:val="22"/>
          <w:szCs w:val="22"/>
        </w:rPr>
        <w:t>Nákup a modernizace informačních systémů ve městě Lázně Bělohrad – Docházkový systém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ekonomické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lastRenderedPageBreak/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36" w:rsidRDefault="00443836" w:rsidP="0055685E">
      <w:r>
        <w:separator/>
      </w:r>
    </w:p>
  </w:endnote>
  <w:endnote w:type="continuationSeparator" w:id="0">
    <w:p w:rsidR="00443836" w:rsidRDefault="00443836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36" w:rsidRDefault="00443836" w:rsidP="0055685E">
      <w:r>
        <w:separator/>
      </w:r>
    </w:p>
  </w:footnote>
  <w:footnote w:type="continuationSeparator" w:id="0">
    <w:p w:rsidR="00443836" w:rsidRDefault="00443836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BA30F1" w:rsidP="0055685E">
    <w:pPr>
      <w:pStyle w:val="walnut-Nadpis1-textpod"/>
      <w:rPr>
        <w:kern w:val="0"/>
      </w:rPr>
    </w:pPr>
    <w:r>
      <w:rPr>
        <w:noProof/>
        <w:lang w:eastAsia="cs-CZ" w:bidi="ar-SA"/>
      </w:rPr>
      <w:drawing>
        <wp:inline distT="0" distB="0" distL="0" distR="0" wp14:anchorId="6E91D71A" wp14:editId="6BF601FE">
          <wp:extent cx="5760720" cy="953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431958"/>
    <w:rsid w:val="00443836"/>
    <w:rsid w:val="00496717"/>
    <w:rsid w:val="0055685E"/>
    <w:rsid w:val="005A36D8"/>
    <w:rsid w:val="00780146"/>
    <w:rsid w:val="00797571"/>
    <w:rsid w:val="007E5439"/>
    <w:rsid w:val="007E7534"/>
    <w:rsid w:val="00874D2C"/>
    <w:rsid w:val="009D1A5C"/>
    <w:rsid w:val="00B46DEE"/>
    <w:rsid w:val="00BA30F1"/>
    <w:rsid w:val="00BF01D5"/>
    <w:rsid w:val="00E13042"/>
    <w:rsid w:val="00E60094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14</cp:revision>
  <dcterms:created xsi:type="dcterms:W3CDTF">2015-11-04T15:00:00Z</dcterms:created>
  <dcterms:modified xsi:type="dcterms:W3CDTF">2017-09-06T09:38:00Z</dcterms:modified>
</cp:coreProperties>
</file>