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24D" w:rsidRPr="007A405C" w:rsidRDefault="006F524D">
      <w:pPr>
        <w:rPr>
          <w:b/>
          <w:bCs/>
          <w:color w:val="808080"/>
        </w:rPr>
      </w:pPr>
      <w:r w:rsidRPr="007A405C">
        <w:rPr>
          <w:b/>
          <w:bCs/>
          <w:color w:val="808080"/>
        </w:rPr>
        <w:t>Příloha č. 2</w:t>
      </w:r>
    </w:p>
    <w:p w:rsidR="006F524D" w:rsidRPr="007A405C" w:rsidRDefault="006F524D">
      <w:pPr>
        <w:spacing w:before="720" w:after="480"/>
        <w:jc w:val="center"/>
        <w:rPr>
          <w:b/>
          <w:bCs/>
          <w:sz w:val="40"/>
          <w:szCs w:val="40"/>
        </w:rPr>
      </w:pPr>
      <w:r w:rsidRPr="007A405C">
        <w:rPr>
          <w:b/>
          <w:bCs/>
          <w:sz w:val="40"/>
          <w:szCs w:val="40"/>
        </w:rPr>
        <w:t>KUPNÍ SMLOUVA</w:t>
      </w:r>
    </w:p>
    <w:p w:rsidR="006F524D" w:rsidRPr="007A405C" w:rsidRDefault="006F524D">
      <w:pPr>
        <w:spacing w:after="240"/>
        <w:jc w:val="center"/>
      </w:pPr>
      <w:r w:rsidRPr="007A405C">
        <w:t xml:space="preserve">uzavřená dle ustanovení § 409 a násl. </w:t>
      </w:r>
      <w:proofErr w:type="spellStart"/>
      <w:r w:rsidRPr="007A405C">
        <w:t>ObchZ</w:t>
      </w:r>
      <w:proofErr w:type="spellEnd"/>
    </w:p>
    <w:p w:rsidR="006F524D" w:rsidRPr="007A405C" w:rsidRDefault="006F524D">
      <w:pPr>
        <w:pStyle w:val="Nadpis1"/>
        <w:rPr>
          <w:sz w:val="20"/>
          <w:szCs w:val="20"/>
        </w:rPr>
      </w:pPr>
      <w:r w:rsidRPr="007A405C">
        <w:rPr>
          <w:sz w:val="20"/>
          <w:szCs w:val="20"/>
        </w:rPr>
        <w:t>identifikační údaje</w:t>
      </w:r>
    </w:p>
    <w:tbl>
      <w:tblPr>
        <w:tblW w:w="0" w:type="auto"/>
        <w:jc w:val="center"/>
        <w:tblBorders>
          <w:insideV w:val="single" w:sz="4" w:space="0" w:color="auto"/>
        </w:tblBorders>
        <w:tblLook w:val="0000"/>
      </w:tblPr>
      <w:tblGrid>
        <w:gridCol w:w="2376"/>
        <w:gridCol w:w="6836"/>
      </w:tblGrid>
      <w:tr w:rsidR="006F524D" w:rsidRPr="007A405C">
        <w:trPr>
          <w:jc w:val="center"/>
        </w:trPr>
        <w:tc>
          <w:tcPr>
            <w:tcW w:w="9212" w:type="dxa"/>
            <w:gridSpan w:val="2"/>
            <w:tcBorders>
              <w:top w:val="nil"/>
              <w:left w:val="nil"/>
              <w:bottom w:val="nil"/>
              <w:right w:val="nil"/>
            </w:tcBorders>
          </w:tcPr>
          <w:p w:rsidR="006F524D" w:rsidRPr="007A405C" w:rsidRDefault="006F524D">
            <w:pPr>
              <w:pStyle w:val="Odstavecseseznamem"/>
              <w:numPr>
                <w:ilvl w:val="0"/>
                <w:numId w:val="16"/>
              </w:numPr>
              <w:spacing w:before="120" w:after="0"/>
              <w:ind w:left="357" w:hanging="357"/>
              <w:rPr>
                <w:b/>
                <w:bCs/>
                <w:u w:val="single"/>
              </w:rPr>
            </w:pPr>
            <w:r w:rsidRPr="007A405C">
              <w:rPr>
                <w:b/>
                <w:bCs/>
                <w:highlight w:val="yellow"/>
              </w:rPr>
              <w:t>VLOŽIT název</w:t>
            </w:r>
          </w:p>
        </w:tc>
      </w:tr>
      <w:tr w:rsidR="006F524D" w:rsidRPr="007A405C">
        <w:trPr>
          <w:jc w:val="center"/>
        </w:trPr>
        <w:tc>
          <w:tcPr>
            <w:tcW w:w="2376" w:type="dxa"/>
            <w:tcBorders>
              <w:top w:val="nil"/>
              <w:left w:val="nil"/>
              <w:bottom w:val="nil"/>
            </w:tcBorders>
          </w:tcPr>
          <w:p w:rsidR="006F524D" w:rsidRPr="007A405C" w:rsidRDefault="006F524D">
            <w:pPr>
              <w:jc w:val="left"/>
            </w:pPr>
            <w:r w:rsidRPr="007A405C">
              <w:t>Sídlo:</w:t>
            </w:r>
          </w:p>
        </w:tc>
        <w:tc>
          <w:tcPr>
            <w:tcW w:w="6836" w:type="dxa"/>
            <w:tcBorders>
              <w:top w:val="nil"/>
              <w:bottom w:val="nil"/>
              <w:right w:val="nil"/>
            </w:tcBorders>
          </w:tcPr>
          <w:p w:rsidR="006F524D" w:rsidRPr="007A405C" w:rsidRDefault="006F524D">
            <w:r w:rsidRPr="007A405C">
              <w:rPr>
                <w:highlight w:val="yellow"/>
              </w:rPr>
              <w:t>VLOŽIT</w:t>
            </w:r>
          </w:p>
        </w:tc>
      </w:tr>
      <w:tr w:rsidR="006F524D" w:rsidRPr="007A405C">
        <w:trPr>
          <w:jc w:val="center"/>
        </w:trPr>
        <w:tc>
          <w:tcPr>
            <w:tcW w:w="2376" w:type="dxa"/>
            <w:tcBorders>
              <w:top w:val="nil"/>
              <w:left w:val="nil"/>
              <w:bottom w:val="nil"/>
            </w:tcBorders>
          </w:tcPr>
          <w:p w:rsidR="006F524D" w:rsidRPr="007A405C" w:rsidRDefault="006F524D">
            <w:pPr>
              <w:jc w:val="left"/>
            </w:pPr>
            <w:r w:rsidRPr="007A405C">
              <w:t>Právní forma:</w:t>
            </w:r>
          </w:p>
        </w:tc>
        <w:tc>
          <w:tcPr>
            <w:tcW w:w="6836" w:type="dxa"/>
            <w:tcBorders>
              <w:top w:val="nil"/>
              <w:bottom w:val="nil"/>
              <w:right w:val="nil"/>
            </w:tcBorders>
          </w:tcPr>
          <w:p w:rsidR="006F524D" w:rsidRPr="007A405C" w:rsidRDefault="006F524D">
            <w:r w:rsidRPr="007A405C">
              <w:rPr>
                <w:highlight w:val="yellow"/>
              </w:rPr>
              <w:t>VLOŽIT</w:t>
            </w:r>
          </w:p>
        </w:tc>
      </w:tr>
      <w:tr w:rsidR="006F524D" w:rsidRPr="007A405C">
        <w:trPr>
          <w:jc w:val="center"/>
        </w:trPr>
        <w:tc>
          <w:tcPr>
            <w:tcW w:w="2376" w:type="dxa"/>
            <w:tcBorders>
              <w:top w:val="nil"/>
              <w:left w:val="nil"/>
              <w:bottom w:val="nil"/>
            </w:tcBorders>
          </w:tcPr>
          <w:p w:rsidR="006F524D" w:rsidRPr="007A405C" w:rsidRDefault="006F524D">
            <w:pPr>
              <w:jc w:val="left"/>
            </w:pPr>
            <w:r w:rsidRPr="007A405C">
              <w:t>Zápis v obchodním rejstříku / jiné evidenci:</w:t>
            </w:r>
          </w:p>
        </w:tc>
        <w:tc>
          <w:tcPr>
            <w:tcW w:w="6836" w:type="dxa"/>
            <w:tcBorders>
              <w:top w:val="nil"/>
              <w:bottom w:val="nil"/>
              <w:right w:val="nil"/>
            </w:tcBorders>
          </w:tcPr>
          <w:p w:rsidR="006F524D" w:rsidRPr="007A405C" w:rsidRDefault="006F524D">
            <w:r w:rsidRPr="007A405C">
              <w:rPr>
                <w:highlight w:val="yellow"/>
              </w:rPr>
              <w:t>VLOŽIT</w:t>
            </w:r>
          </w:p>
        </w:tc>
      </w:tr>
      <w:tr w:rsidR="006F524D" w:rsidRPr="007A405C">
        <w:trPr>
          <w:jc w:val="center"/>
        </w:trPr>
        <w:tc>
          <w:tcPr>
            <w:tcW w:w="2376" w:type="dxa"/>
            <w:tcBorders>
              <w:top w:val="nil"/>
              <w:left w:val="nil"/>
              <w:bottom w:val="nil"/>
            </w:tcBorders>
          </w:tcPr>
          <w:p w:rsidR="006F524D" w:rsidRPr="007A405C" w:rsidRDefault="006F524D">
            <w:pPr>
              <w:jc w:val="left"/>
            </w:pPr>
            <w:r w:rsidRPr="007A405C">
              <w:t>IČ / DIČ:</w:t>
            </w:r>
          </w:p>
        </w:tc>
        <w:tc>
          <w:tcPr>
            <w:tcW w:w="6836" w:type="dxa"/>
            <w:tcBorders>
              <w:top w:val="nil"/>
              <w:bottom w:val="nil"/>
              <w:right w:val="nil"/>
            </w:tcBorders>
          </w:tcPr>
          <w:p w:rsidR="006F524D" w:rsidRPr="007A405C" w:rsidRDefault="006F524D">
            <w:r w:rsidRPr="007A405C">
              <w:rPr>
                <w:highlight w:val="yellow"/>
              </w:rPr>
              <w:t>VLOŽIT</w:t>
            </w:r>
          </w:p>
        </w:tc>
      </w:tr>
      <w:tr w:rsidR="006F524D" w:rsidRPr="007A405C">
        <w:trPr>
          <w:jc w:val="center"/>
        </w:trPr>
        <w:tc>
          <w:tcPr>
            <w:tcW w:w="2376" w:type="dxa"/>
            <w:tcBorders>
              <w:top w:val="nil"/>
              <w:left w:val="nil"/>
              <w:bottom w:val="nil"/>
            </w:tcBorders>
          </w:tcPr>
          <w:p w:rsidR="006F524D" w:rsidRPr="007A405C" w:rsidRDefault="006F524D">
            <w:pPr>
              <w:jc w:val="left"/>
            </w:pPr>
            <w:r w:rsidRPr="007A405C">
              <w:t>Osoba oprávněná jednat za prodávajícího:</w:t>
            </w:r>
          </w:p>
        </w:tc>
        <w:tc>
          <w:tcPr>
            <w:tcW w:w="6836" w:type="dxa"/>
            <w:tcBorders>
              <w:top w:val="nil"/>
              <w:bottom w:val="nil"/>
              <w:right w:val="nil"/>
            </w:tcBorders>
          </w:tcPr>
          <w:p w:rsidR="006F524D" w:rsidRPr="007A405C" w:rsidRDefault="006F524D">
            <w:pPr>
              <w:rPr>
                <w:highlight w:val="yellow"/>
              </w:rPr>
            </w:pPr>
            <w:r w:rsidRPr="007A405C">
              <w:rPr>
                <w:highlight w:val="yellow"/>
              </w:rPr>
              <w:t>VLOŽIT</w:t>
            </w:r>
          </w:p>
        </w:tc>
      </w:tr>
      <w:tr w:rsidR="006F524D" w:rsidRPr="007A405C">
        <w:trPr>
          <w:jc w:val="center"/>
        </w:trPr>
        <w:tc>
          <w:tcPr>
            <w:tcW w:w="2376" w:type="dxa"/>
            <w:tcBorders>
              <w:top w:val="nil"/>
              <w:left w:val="nil"/>
              <w:bottom w:val="nil"/>
            </w:tcBorders>
          </w:tcPr>
          <w:p w:rsidR="006F524D" w:rsidRPr="007A405C" w:rsidRDefault="006F524D">
            <w:pPr>
              <w:jc w:val="left"/>
            </w:pPr>
            <w:r w:rsidRPr="007A405C">
              <w:t>Tel./ E-mail:</w:t>
            </w:r>
          </w:p>
        </w:tc>
        <w:tc>
          <w:tcPr>
            <w:tcW w:w="6836" w:type="dxa"/>
            <w:tcBorders>
              <w:top w:val="nil"/>
              <w:bottom w:val="nil"/>
              <w:right w:val="nil"/>
            </w:tcBorders>
          </w:tcPr>
          <w:p w:rsidR="006F524D" w:rsidRPr="007A405C" w:rsidRDefault="006F524D">
            <w:pPr>
              <w:rPr>
                <w:highlight w:val="yellow"/>
              </w:rPr>
            </w:pPr>
            <w:r w:rsidRPr="007A405C">
              <w:rPr>
                <w:highlight w:val="yellow"/>
              </w:rPr>
              <w:t>VLOŽIT</w:t>
            </w:r>
          </w:p>
        </w:tc>
      </w:tr>
      <w:tr w:rsidR="006F524D" w:rsidRPr="007A405C">
        <w:trPr>
          <w:jc w:val="center"/>
        </w:trPr>
        <w:tc>
          <w:tcPr>
            <w:tcW w:w="2376" w:type="dxa"/>
            <w:tcBorders>
              <w:top w:val="nil"/>
              <w:left w:val="nil"/>
              <w:bottom w:val="nil"/>
            </w:tcBorders>
          </w:tcPr>
          <w:p w:rsidR="006F524D" w:rsidRPr="007A405C" w:rsidRDefault="006F524D">
            <w:pPr>
              <w:jc w:val="left"/>
            </w:pPr>
            <w:r w:rsidRPr="007A405C">
              <w:t>ID datové schránky:</w:t>
            </w:r>
          </w:p>
        </w:tc>
        <w:tc>
          <w:tcPr>
            <w:tcW w:w="6836" w:type="dxa"/>
            <w:tcBorders>
              <w:top w:val="nil"/>
              <w:bottom w:val="nil"/>
              <w:right w:val="nil"/>
            </w:tcBorders>
          </w:tcPr>
          <w:p w:rsidR="006F524D" w:rsidRPr="007A405C" w:rsidRDefault="006F524D">
            <w:pPr>
              <w:rPr>
                <w:highlight w:val="yellow"/>
              </w:rPr>
            </w:pPr>
            <w:r w:rsidRPr="007A405C">
              <w:rPr>
                <w:highlight w:val="yellow"/>
              </w:rPr>
              <w:t>VLOŽIT</w:t>
            </w:r>
          </w:p>
        </w:tc>
      </w:tr>
      <w:tr w:rsidR="006F524D" w:rsidRPr="007A405C">
        <w:trPr>
          <w:jc w:val="center"/>
        </w:trPr>
        <w:tc>
          <w:tcPr>
            <w:tcW w:w="2376" w:type="dxa"/>
            <w:tcBorders>
              <w:top w:val="nil"/>
              <w:left w:val="nil"/>
              <w:bottom w:val="nil"/>
            </w:tcBorders>
          </w:tcPr>
          <w:p w:rsidR="006F524D" w:rsidRPr="007A405C" w:rsidRDefault="006F524D">
            <w:pPr>
              <w:jc w:val="left"/>
            </w:pPr>
            <w:r w:rsidRPr="007A405C">
              <w:t>Číslo účtu / kód banky:</w:t>
            </w:r>
          </w:p>
        </w:tc>
        <w:tc>
          <w:tcPr>
            <w:tcW w:w="6836" w:type="dxa"/>
            <w:tcBorders>
              <w:top w:val="nil"/>
              <w:bottom w:val="nil"/>
              <w:right w:val="nil"/>
            </w:tcBorders>
          </w:tcPr>
          <w:p w:rsidR="006F524D" w:rsidRPr="007A405C" w:rsidRDefault="006F524D">
            <w:pPr>
              <w:rPr>
                <w:highlight w:val="yellow"/>
              </w:rPr>
            </w:pPr>
            <w:r w:rsidRPr="007A405C">
              <w:rPr>
                <w:highlight w:val="yellow"/>
              </w:rPr>
              <w:t>VLOŽIT</w:t>
            </w:r>
          </w:p>
        </w:tc>
      </w:tr>
      <w:tr w:rsidR="006F524D" w:rsidRPr="007A405C">
        <w:trPr>
          <w:jc w:val="center"/>
        </w:trPr>
        <w:tc>
          <w:tcPr>
            <w:tcW w:w="9212" w:type="dxa"/>
            <w:gridSpan w:val="2"/>
            <w:tcBorders>
              <w:top w:val="nil"/>
              <w:left w:val="nil"/>
              <w:bottom w:val="nil"/>
              <w:right w:val="nil"/>
            </w:tcBorders>
          </w:tcPr>
          <w:p w:rsidR="006F524D" w:rsidRPr="007A405C" w:rsidRDefault="006F524D">
            <w:r w:rsidRPr="007A405C">
              <w:t xml:space="preserve">(dále jen </w:t>
            </w:r>
            <w:r w:rsidRPr="007A405C">
              <w:rPr>
                <w:u w:val="single"/>
              </w:rPr>
              <w:t>prodávající</w:t>
            </w:r>
            <w:r w:rsidRPr="007A405C">
              <w:t xml:space="preserve"> nebo </w:t>
            </w:r>
            <w:r w:rsidRPr="007A405C">
              <w:rPr>
                <w:u w:val="single"/>
              </w:rPr>
              <w:t>dodavatel</w:t>
            </w:r>
            <w:r w:rsidRPr="007A405C">
              <w:t>)</w:t>
            </w:r>
          </w:p>
        </w:tc>
      </w:tr>
      <w:tr w:rsidR="006F524D" w:rsidRPr="007A405C">
        <w:trPr>
          <w:jc w:val="center"/>
        </w:trPr>
        <w:tc>
          <w:tcPr>
            <w:tcW w:w="9212" w:type="dxa"/>
            <w:gridSpan w:val="2"/>
            <w:tcBorders>
              <w:top w:val="nil"/>
              <w:left w:val="nil"/>
              <w:bottom w:val="nil"/>
              <w:right w:val="nil"/>
            </w:tcBorders>
          </w:tcPr>
          <w:p w:rsidR="006F524D" w:rsidRPr="007A405C" w:rsidRDefault="006F524D">
            <w:r w:rsidRPr="007A405C">
              <w:t>a</w:t>
            </w:r>
          </w:p>
        </w:tc>
      </w:tr>
      <w:tr w:rsidR="006F524D" w:rsidRPr="007A405C">
        <w:trPr>
          <w:jc w:val="center"/>
        </w:trPr>
        <w:tc>
          <w:tcPr>
            <w:tcW w:w="9212" w:type="dxa"/>
            <w:gridSpan w:val="2"/>
            <w:tcBorders>
              <w:top w:val="nil"/>
              <w:left w:val="nil"/>
              <w:bottom w:val="nil"/>
              <w:right w:val="nil"/>
            </w:tcBorders>
          </w:tcPr>
          <w:p w:rsidR="006F524D" w:rsidRPr="007A405C" w:rsidRDefault="006F524D" w:rsidP="007077D1">
            <w:pPr>
              <w:pStyle w:val="Odstavecseseznamem"/>
              <w:numPr>
                <w:ilvl w:val="0"/>
                <w:numId w:val="16"/>
              </w:numPr>
              <w:spacing w:before="120" w:after="0"/>
              <w:rPr>
                <w:b/>
                <w:bCs/>
              </w:rPr>
            </w:pPr>
            <w:r w:rsidRPr="007A405C">
              <w:rPr>
                <w:b/>
                <w:bCs/>
              </w:rPr>
              <w:t xml:space="preserve">Obec </w:t>
            </w:r>
            <w:r w:rsidR="007077D1" w:rsidRPr="007A405C">
              <w:rPr>
                <w:b/>
                <w:bCs/>
              </w:rPr>
              <w:t>Šetějovice</w:t>
            </w:r>
          </w:p>
        </w:tc>
      </w:tr>
      <w:tr w:rsidR="001540E5" w:rsidRPr="007A405C">
        <w:trPr>
          <w:jc w:val="center"/>
        </w:trPr>
        <w:tc>
          <w:tcPr>
            <w:tcW w:w="2376" w:type="dxa"/>
            <w:tcBorders>
              <w:top w:val="nil"/>
              <w:left w:val="nil"/>
              <w:bottom w:val="nil"/>
            </w:tcBorders>
          </w:tcPr>
          <w:p w:rsidR="001540E5" w:rsidRPr="007A405C" w:rsidRDefault="001540E5" w:rsidP="001540E5">
            <w:pPr>
              <w:jc w:val="left"/>
            </w:pPr>
            <w:r w:rsidRPr="007A405C">
              <w:t>Sídlo:</w:t>
            </w:r>
          </w:p>
        </w:tc>
        <w:tc>
          <w:tcPr>
            <w:tcW w:w="6836" w:type="dxa"/>
            <w:tcBorders>
              <w:top w:val="nil"/>
              <w:bottom w:val="nil"/>
              <w:right w:val="nil"/>
            </w:tcBorders>
          </w:tcPr>
          <w:p w:rsidR="001540E5" w:rsidRPr="007A405C" w:rsidRDefault="007077D1" w:rsidP="007077D1">
            <w:pPr>
              <w:spacing w:after="0"/>
              <w:jc w:val="left"/>
            </w:pPr>
            <w:r w:rsidRPr="007A405C">
              <w:t xml:space="preserve">Obec Šetějovice, </w:t>
            </w:r>
            <w:r w:rsidRPr="007A405C">
              <w:rPr>
                <w:color w:val="000000"/>
                <w:shd w:val="clear" w:color="auto" w:fill="FFFFFF"/>
              </w:rPr>
              <w:t xml:space="preserve">Šetějovice 8, </w:t>
            </w:r>
            <w:r w:rsidRPr="007A405C">
              <w:t xml:space="preserve">257 68 </w:t>
            </w:r>
            <w:r w:rsidRPr="007A405C">
              <w:rPr>
                <w:color w:val="000000"/>
                <w:shd w:val="clear" w:color="auto" w:fill="FFFFFF"/>
              </w:rPr>
              <w:t>Šetějovice</w:t>
            </w:r>
          </w:p>
        </w:tc>
      </w:tr>
      <w:tr w:rsidR="001540E5" w:rsidRPr="007A405C">
        <w:trPr>
          <w:jc w:val="center"/>
        </w:trPr>
        <w:tc>
          <w:tcPr>
            <w:tcW w:w="2376" w:type="dxa"/>
            <w:tcBorders>
              <w:top w:val="nil"/>
              <w:left w:val="nil"/>
              <w:bottom w:val="nil"/>
            </w:tcBorders>
          </w:tcPr>
          <w:p w:rsidR="001540E5" w:rsidRPr="007A405C" w:rsidRDefault="001540E5" w:rsidP="001540E5">
            <w:pPr>
              <w:jc w:val="left"/>
            </w:pPr>
            <w:r w:rsidRPr="007A405C">
              <w:t>IČ:</w:t>
            </w:r>
          </w:p>
        </w:tc>
        <w:tc>
          <w:tcPr>
            <w:tcW w:w="6836" w:type="dxa"/>
            <w:tcBorders>
              <w:top w:val="nil"/>
              <w:bottom w:val="nil"/>
              <w:right w:val="nil"/>
            </w:tcBorders>
          </w:tcPr>
          <w:p w:rsidR="001540E5" w:rsidRPr="007A405C" w:rsidRDefault="007077D1" w:rsidP="001540E5">
            <w:pPr>
              <w:spacing w:after="0"/>
              <w:jc w:val="left"/>
            </w:pPr>
            <w:r w:rsidRPr="007A405C">
              <w:rPr>
                <w:bCs/>
                <w:color w:val="000000"/>
              </w:rPr>
              <w:t>00473464</w:t>
            </w:r>
          </w:p>
        </w:tc>
      </w:tr>
      <w:tr w:rsidR="001540E5" w:rsidRPr="007A405C">
        <w:trPr>
          <w:jc w:val="center"/>
        </w:trPr>
        <w:tc>
          <w:tcPr>
            <w:tcW w:w="2376" w:type="dxa"/>
            <w:tcBorders>
              <w:top w:val="nil"/>
              <w:left w:val="nil"/>
              <w:bottom w:val="nil"/>
            </w:tcBorders>
          </w:tcPr>
          <w:p w:rsidR="001540E5" w:rsidRPr="007A405C" w:rsidRDefault="001540E5" w:rsidP="001540E5">
            <w:pPr>
              <w:jc w:val="left"/>
            </w:pPr>
            <w:r w:rsidRPr="007A405C">
              <w:t>Osoba oprávněná jednat za kupujícího:</w:t>
            </w:r>
          </w:p>
        </w:tc>
        <w:tc>
          <w:tcPr>
            <w:tcW w:w="6836" w:type="dxa"/>
            <w:tcBorders>
              <w:top w:val="nil"/>
              <w:bottom w:val="nil"/>
              <w:right w:val="nil"/>
            </w:tcBorders>
          </w:tcPr>
          <w:p w:rsidR="001540E5" w:rsidRPr="007A405C" w:rsidRDefault="001540E5" w:rsidP="001540E5">
            <w:r w:rsidRPr="007A405C">
              <w:t>Jaroslav Dědič, starosta</w:t>
            </w:r>
          </w:p>
        </w:tc>
      </w:tr>
      <w:tr w:rsidR="001540E5" w:rsidRPr="007A405C">
        <w:trPr>
          <w:jc w:val="center"/>
        </w:trPr>
        <w:tc>
          <w:tcPr>
            <w:tcW w:w="2376" w:type="dxa"/>
            <w:tcBorders>
              <w:top w:val="nil"/>
              <w:left w:val="nil"/>
              <w:bottom w:val="nil"/>
            </w:tcBorders>
          </w:tcPr>
          <w:p w:rsidR="001540E5" w:rsidRPr="007A405C" w:rsidRDefault="001540E5" w:rsidP="001540E5">
            <w:pPr>
              <w:jc w:val="left"/>
            </w:pPr>
            <w:r w:rsidRPr="007A405C">
              <w:t>Tel./ E-mail:</w:t>
            </w:r>
          </w:p>
        </w:tc>
        <w:tc>
          <w:tcPr>
            <w:tcW w:w="6836" w:type="dxa"/>
            <w:tcBorders>
              <w:top w:val="nil"/>
              <w:bottom w:val="nil"/>
              <w:right w:val="nil"/>
            </w:tcBorders>
          </w:tcPr>
          <w:p w:rsidR="001540E5" w:rsidRPr="007969D0" w:rsidRDefault="007A405C" w:rsidP="001540E5">
            <w:pPr>
              <w:rPr>
                <w:highlight w:val="red"/>
              </w:rPr>
            </w:pPr>
            <w:r w:rsidRPr="007969D0">
              <w:t>317 856 214 / setejovice@zelivka.cz</w:t>
            </w:r>
            <w:bookmarkStart w:id="0" w:name="_GoBack"/>
            <w:bookmarkEnd w:id="0"/>
          </w:p>
        </w:tc>
      </w:tr>
      <w:tr w:rsidR="001540E5" w:rsidRPr="007A405C">
        <w:trPr>
          <w:jc w:val="center"/>
        </w:trPr>
        <w:tc>
          <w:tcPr>
            <w:tcW w:w="2376" w:type="dxa"/>
            <w:tcBorders>
              <w:top w:val="nil"/>
              <w:left w:val="nil"/>
              <w:bottom w:val="nil"/>
            </w:tcBorders>
          </w:tcPr>
          <w:p w:rsidR="001540E5" w:rsidRPr="007A405C" w:rsidRDefault="001540E5" w:rsidP="001540E5">
            <w:pPr>
              <w:jc w:val="left"/>
            </w:pPr>
            <w:r w:rsidRPr="007A405C">
              <w:t>ID datové schránky:</w:t>
            </w:r>
          </w:p>
        </w:tc>
        <w:tc>
          <w:tcPr>
            <w:tcW w:w="6836" w:type="dxa"/>
            <w:tcBorders>
              <w:top w:val="nil"/>
              <w:bottom w:val="nil"/>
              <w:right w:val="nil"/>
            </w:tcBorders>
          </w:tcPr>
          <w:p w:rsidR="001540E5" w:rsidRPr="007A405C" w:rsidRDefault="007969D0" w:rsidP="001540E5">
            <w:pPr>
              <w:rPr>
                <w:highlight w:val="red"/>
              </w:rPr>
            </w:pPr>
            <w:r>
              <w:t>n</w:t>
            </w:r>
            <w:r w:rsidRPr="007969D0">
              <w:t>hnbj52</w:t>
            </w:r>
          </w:p>
        </w:tc>
      </w:tr>
      <w:tr w:rsidR="001540E5" w:rsidRPr="007A405C">
        <w:trPr>
          <w:jc w:val="center"/>
        </w:trPr>
        <w:tc>
          <w:tcPr>
            <w:tcW w:w="2376" w:type="dxa"/>
            <w:tcBorders>
              <w:top w:val="nil"/>
              <w:left w:val="nil"/>
              <w:bottom w:val="nil"/>
            </w:tcBorders>
          </w:tcPr>
          <w:p w:rsidR="001540E5" w:rsidRPr="007A405C" w:rsidRDefault="001540E5" w:rsidP="001540E5">
            <w:pPr>
              <w:jc w:val="left"/>
            </w:pPr>
            <w:r w:rsidRPr="007A405C">
              <w:t>Číslo účtu / kód banky:</w:t>
            </w:r>
          </w:p>
        </w:tc>
        <w:tc>
          <w:tcPr>
            <w:tcW w:w="6836" w:type="dxa"/>
            <w:tcBorders>
              <w:top w:val="nil"/>
              <w:bottom w:val="nil"/>
              <w:right w:val="nil"/>
            </w:tcBorders>
          </w:tcPr>
          <w:p w:rsidR="001540E5" w:rsidRPr="007A405C" w:rsidRDefault="007969D0" w:rsidP="001540E5">
            <w:pPr>
              <w:rPr>
                <w:highlight w:val="red"/>
              </w:rPr>
            </w:pPr>
            <w:r w:rsidRPr="007969D0">
              <w:rPr>
                <w:highlight w:val="cyan"/>
              </w:rPr>
              <w:t>Doplní kupující</w:t>
            </w:r>
          </w:p>
        </w:tc>
      </w:tr>
      <w:tr w:rsidR="001540E5" w:rsidRPr="007A405C">
        <w:trPr>
          <w:jc w:val="center"/>
        </w:trPr>
        <w:tc>
          <w:tcPr>
            <w:tcW w:w="9212" w:type="dxa"/>
            <w:gridSpan w:val="2"/>
            <w:tcBorders>
              <w:top w:val="nil"/>
              <w:left w:val="nil"/>
              <w:bottom w:val="nil"/>
              <w:right w:val="nil"/>
            </w:tcBorders>
          </w:tcPr>
          <w:p w:rsidR="001540E5" w:rsidRPr="007A405C" w:rsidRDefault="001540E5" w:rsidP="001540E5">
            <w:r w:rsidRPr="007A405C">
              <w:t xml:space="preserve">(dále jen </w:t>
            </w:r>
            <w:r w:rsidRPr="007A405C">
              <w:rPr>
                <w:u w:val="single"/>
              </w:rPr>
              <w:t>kupující</w:t>
            </w:r>
            <w:r w:rsidRPr="007A405C">
              <w:t xml:space="preserve"> nebo </w:t>
            </w:r>
            <w:r w:rsidRPr="007A405C">
              <w:rPr>
                <w:u w:val="single"/>
              </w:rPr>
              <w:t>zadavatel</w:t>
            </w:r>
            <w:r w:rsidRPr="007A405C">
              <w:t>)</w:t>
            </w:r>
          </w:p>
          <w:p w:rsidR="001540E5" w:rsidRPr="007A405C" w:rsidRDefault="001540E5" w:rsidP="001540E5">
            <w:r w:rsidRPr="007A405C">
              <w:t xml:space="preserve">(dále také společně jako </w:t>
            </w:r>
            <w:r w:rsidRPr="007A405C">
              <w:rPr>
                <w:u w:val="single"/>
              </w:rPr>
              <w:t>smluvní strany</w:t>
            </w:r>
            <w:r w:rsidRPr="007A405C">
              <w:t>)</w:t>
            </w:r>
          </w:p>
        </w:tc>
      </w:tr>
    </w:tbl>
    <w:p w:rsidR="006F524D" w:rsidRPr="007A405C" w:rsidRDefault="006F524D">
      <w:pPr>
        <w:spacing w:before="240"/>
        <w:jc w:val="center"/>
      </w:pPr>
      <w:r w:rsidRPr="007A405C">
        <w:t xml:space="preserve">uzavírají dne </w:t>
      </w:r>
      <w:r w:rsidRPr="007A405C">
        <w:rPr>
          <w:highlight w:val="yellow"/>
        </w:rPr>
        <w:t>……… 2013</w:t>
      </w:r>
      <w:r w:rsidR="001540E5" w:rsidRPr="007A405C">
        <w:t xml:space="preserve"> </w:t>
      </w:r>
      <w:r w:rsidRPr="007A405C">
        <w:t>tuto kupní smlouvu (</w:t>
      </w:r>
      <w:r w:rsidRPr="007A405C">
        <w:rPr>
          <w:u w:val="single"/>
        </w:rPr>
        <w:t>smlouva</w:t>
      </w:r>
      <w:r w:rsidRPr="007A405C">
        <w:t>)</w:t>
      </w:r>
    </w:p>
    <w:p w:rsidR="006F524D" w:rsidRPr="007A405C" w:rsidRDefault="006F524D">
      <w:pPr>
        <w:pStyle w:val="Nadpis1"/>
        <w:rPr>
          <w:sz w:val="20"/>
          <w:szCs w:val="20"/>
        </w:rPr>
      </w:pPr>
      <w:r w:rsidRPr="007A405C">
        <w:rPr>
          <w:sz w:val="20"/>
          <w:szCs w:val="20"/>
        </w:rPr>
        <w:lastRenderedPageBreak/>
        <w:t>PREAMBULE</w:t>
      </w:r>
    </w:p>
    <w:p w:rsidR="006F524D" w:rsidRPr="007A405C" w:rsidRDefault="006F524D">
      <w:r w:rsidRPr="007A405C">
        <w:t xml:space="preserve">Prodávající se zavazuje, že dodá kupujícímu dále uvedený stroj a kupující se zavazuje, že stroj odebere a zaplatí kupní cenu. Smlouva je uzavírána na základě nabídky prodávajícího na plnění veřejné zakázky. </w:t>
      </w:r>
    </w:p>
    <w:p w:rsidR="006F524D" w:rsidRPr="007A405C" w:rsidRDefault="006F524D">
      <w:r w:rsidRPr="007A405C">
        <w:t>Koupě stroje je spolufinancována z fondu Evropské unie (z Fondu soudržnosti) v rámci Operačního programu Životní prostředí (</w:t>
      </w:r>
      <w:r w:rsidRPr="007A405C">
        <w:rPr>
          <w:u w:val="single"/>
        </w:rPr>
        <w:t>OPŽP</w:t>
      </w:r>
      <w:r w:rsidRPr="007A405C">
        <w:t>) na základě projektu s názvem: „</w:t>
      </w:r>
      <w:r w:rsidRPr="007A405C">
        <w:rPr>
          <w:b/>
          <w:bCs/>
        </w:rPr>
        <w:t xml:space="preserve">Omezení prašnosti z plošných zdrojů v obci </w:t>
      </w:r>
      <w:r w:rsidR="00EC7264" w:rsidRPr="007A405C">
        <w:rPr>
          <w:b/>
          <w:bCs/>
        </w:rPr>
        <w:t>Šetějovice</w:t>
      </w:r>
      <w:r w:rsidRPr="007A405C">
        <w:t>“</w:t>
      </w:r>
    </w:p>
    <w:p w:rsidR="006F524D" w:rsidRPr="007A405C" w:rsidRDefault="006F524D">
      <w:pPr>
        <w:pStyle w:val="Nadpis1"/>
        <w:rPr>
          <w:sz w:val="20"/>
          <w:szCs w:val="20"/>
        </w:rPr>
      </w:pPr>
      <w:r w:rsidRPr="007A405C">
        <w:rPr>
          <w:sz w:val="20"/>
          <w:szCs w:val="20"/>
        </w:rPr>
        <w:t>definice</w:t>
      </w:r>
    </w:p>
    <w:tbl>
      <w:tblPr>
        <w:tblW w:w="0" w:type="auto"/>
        <w:tblInd w:w="-106" w:type="dxa"/>
        <w:tblLook w:val="0000"/>
      </w:tblPr>
      <w:tblGrid>
        <w:gridCol w:w="2376"/>
        <w:gridCol w:w="6836"/>
      </w:tblGrid>
      <w:tr w:rsidR="006F524D" w:rsidRPr="007A405C">
        <w:tc>
          <w:tcPr>
            <w:tcW w:w="2376" w:type="dxa"/>
            <w:tcBorders>
              <w:top w:val="nil"/>
              <w:left w:val="nil"/>
              <w:bottom w:val="nil"/>
              <w:right w:val="single" w:sz="4" w:space="0" w:color="auto"/>
            </w:tcBorders>
          </w:tcPr>
          <w:p w:rsidR="006F524D" w:rsidRPr="007A405C" w:rsidRDefault="006F524D">
            <w:pPr>
              <w:jc w:val="left"/>
            </w:pPr>
            <w:r w:rsidRPr="007A405C">
              <w:rPr>
                <w:u w:val="single"/>
              </w:rPr>
              <w:t>Veřejná zakázka</w:t>
            </w:r>
            <w:r w:rsidRPr="007A405C">
              <w:t xml:space="preserve"> nebo </w:t>
            </w:r>
            <w:r w:rsidRPr="007A405C">
              <w:rPr>
                <w:u w:val="single"/>
              </w:rPr>
              <w:t>projekt</w:t>
            </w:r>
            <w:r w:rsidRPr="007A405C">
              <w:t>:</w:t>
            </w:r>
          </w:p>
        </w:tc>
        <w:tc>
          <w:tcPr>
            <w:tcW w:w="6836" w:type="dxa"/>
            <w:tcBorders>
              <w:top w:val="nil"/>
              <w:left w:val="single" w:sz="4" w:space="0" w:color="auto"/>
              <w:bottom w:val="nil"/>
              <w:right w:val="nil"/>
            </w:tcBorders>
          </w:tcPr>
          <w:p w:rsidR="006F524D" w:rsidRPr="007A405C" w:rsidRDefault="006F524D" w:rsidP="00EC7264">
            <w:r w:rsidRPr="007A405C">
              <w:t xml:space="preserve">Veřejná zakázka s názvem „Dodávka komunální techniky pro projekt OPŽP – </w:t>
            </w:r>
            <w:r w:rsidRPr="007A405C">
              <w:rPr>
                <w:b/>
                <w:bCs/>
              </w:rPr>
              <w:t xml:space="preserve">Omezení prašnosti z plošných zdrojů v obci </w:t>
            </w:r>
            <w:r w:rsidR="00B93170" w:rsidRPr="007A405C">
              <w:rPr>
                <w:b/>
                <w:bCs/>
              </w:rPr>
              <w:t>Šetějovice</w:t>
            </w:r>
            <w:r w:rsidRPr="007A405C">
              <w:t xml:space="preserve">“, která byla zadána ve zjednodušeném podlimitním řízení dle ZVZ zadavatelem </w:t>
            </w:r>
            <w:r w:rsidR="00EC7264" w:rsidRPr="007A405C">
              <w:rPr>
                <w:color w:val="000000"/>
                <w:shd w:val="clear" w:color="auto" w:fill="FFFFFF"/>
              </w:rPr>
              <w:t>Šetějovice 8</w:t>
            </w:r>
            <w:r w:rsidR="00EC7264" w:rsidRPr="007A405C">
              <w:t xml:space="preserve">257 68 </w:t>
            </w:r>
            <w:r w:rsidR="00EC7264" w:rsidRPr="007A405C">
              <w:rPr>
                <w:color w:val="000000"/>
                <w:shd w:val="clear" w:color="auto" w:fill="FFFFFF"/>
              </w:rPr>
              <w:t>Šetějovice</w:t>
            </w:r>
          </w:p>
        </w:tc>
      </w:tr>
      <w:tr w:rsidR="006F524D" w:rsidRPr="007A405C">
        <w:tc>
          <w:tcPr>
            <w:tcW w:w="2376" w:type="dxa"/>
            <w:tcBorders>
              <w:top w:val="nil"/>
              <w:left w:val="nil"/>
              <w:bottom w:val="nil"/>
              <w:right w:val="single" w:sz="4" w:space="0" w:color="auto"/>
            </w:tcBorders>
          </w:tcPr>
          <w:p w:rsidR="006F524D" w:rsidRPr="007A405C" w:rsidRDefault="006F524D">
            <w:pPr>
              <w:jc w:val="left"/>
            </w:pPr>
            <w:r w:rsidRPr="007A405C">
              <w:t>Zadávací dokumentace (</w:t>
            </w:r>
            <w:r w:rsidRPr="007A405C">
              <w:rPr>
                <w:u w:val="single"/>
              </w:rPr>
              <w:t>ZD</w:t>
            </w:r>
            <w:r w:rsidRPr="007A405C">
              <w:t>):</w:t>
            </w:r>
          </w:p>
        </w:tc>
        <w:tc>
          <w:tcPr>
            <w:tcW w:w="6836" w:type="dxa"/>
            <w:tcBorders>
              <w:top w:val="nil"/>
              <w:left w:val="single" w:sz="4" w:space="0" w:color="auto"/>
              <w:bottom w:val="nil"/>
              <w:right w:val="nil"/>
            </w:tcBorders>
          </w:tcPr>
          <w:p w:rsidR="006F524D" w:rsidRPr="007A405C" w:rsidRDefault="006F524D">
            <w:r w:rsidRPr="007A405C">
              <w:t>Zadávací dokumentací se dále rozumí zadávací dokumentace k veřejné zakázce.</w:t>
            </w:r>
          </w:p>
        </w:tc>
      </w:tr>
      <w:tr w:rsidR="006F524D" w:rsidRPr="007A405C">
        <w:tc>
          <w:tcPr>
            <w:tcW w:w="2376" w:type="dxa"/>
            <w:tcBorders>
              <w:top w:val="nil"/>
              <w:left w:val="nil"/>
              <w:bottom w:val="nil"/>
              <w:right w:val="single" w:sz="4" w:space="0" w:color="auto"/>
            </w:tcBorders>
          </w:tcPr>
          <w:p w:rsidR="006F524D" w:rsidRPr="007A405C" w:rsidRDefault="006F524D">
            <w:pPr>
              <w:jc w:val="left"/>
            </w:pPr>
            <w:r w:rsidRPr="007A405C">
              <w:t>Nabídka prodávajícího:</w:t>
            </w:r>
          </w:p>
        </w:tc>
        <w:tc>
          <w:tcPr>
            <w:tcW w:w="6836" w:type="dxa"/>
            <w:tcBorders>
              <w:top w:val="nil"/>
              <w:left w:val="single" w:sz="4" w:space="0" w:color="auto"/>
              <w:bottom w:val="nil"/>
              <w:right w:val="nil"/>
            </w:tcBorders>
          </w:tcPr>
          <w:p w:rsidR="006F524D" w:rsidRPr="007A405C" w:rsidRDefault="006F524D">
            <w:r w:rsidRPr="007A405C">
              <w:t xml:space="preserve">Nabídkou prodávajícího se rozumí nabídka ze dne </w:t>
            </w:r>
            <w:r w:rsidRPr="007A405C">
              <w:rPr>
                <w:highlight w:val="yellow"/>
              </w:rPr>
              <w:t>VLOŽIT</w:t>
            </w:r>
            <w:r w:rsidRPr="007A405C">
              <w:t xml:space="preserve">, která byla předložena ze strany prodávajícího v rámci veřejné zakázky. </w:t>
            </w:r>
          </w:p>
        </w:tc>
      </w:tr>
      <w:tr w:rsidR="006F524D" w:rsidRPr="007A405C">
        <w:tc>
          <w:tcPr>
            <w:tcW w:w="2376" w:type="dxa"/>
            <w:tcBorders>
              <w:top w:val="nil"/>
              <w:left w:val="nil"/>
              <w:bottom w:val="nil"/>
              <w:right w:val="single" w:sz="4" w:space="0" w:color="auto"/>
            </w:tcBorders>
          </w:tcPr>
          <w:p w:rsidR="006F524D" w:rsidRPr="007A405C" w:rsidRDefault="006F524D">
            <w:pPr>
              <w:jc w:val="left"/>
            </w:pPr>
            <w:r w:rsidRPr="007A405C">
              <w:t>Zákon o veřejných zakázkách (</w:t>
            </w:r>
            <w:r w:rsidRPr="007A405C">
              <w:rPr>
                <w:u w:val="single"/>
              </w:rPr>
              <w:t>ZVZ</w:t>
            </w:r>
            <w:r w:rsidRPr="007A405C">
              <w:t>):</w:t>
            </w:r>
          </w:p>
        </w:tc>
        <w:tc>
          <w:tcPr>
            <w:tcW w:w="6836" w:type="dxa"/>
            <w:tcBorders>
              <w:top w:val="nil"/>
              <w:left w:val="single" w:sz="4" w:space="0" w:color="auto"/>
              <w:bottom w:val="nil"/>
              <w:right w:val="nil"/>
            </w:tcBorders>
          </w:tcPr>
          <w:p w:rsidR="006F524D" w:rsidRPr="007A405C" w:rsidRDefault="006F524D">
            <w:r w:rsidRPr="007A405C">
              <w:t>Zákon č. 137/2006 Sb., o veřejných zakázkách, ve znění zákona č. 167/2012 Sb.</w:t>
            </w:r>
          </w:p>
        </w:tc>
      </w:tr>
      <w:tr w:rsidR="006F524D" w:rsidRPr="007A405C">
        <w:tc>
          <w:tcPr>
            <w:tcW w:w="2376" w:type="dxa"/>
            <w:tcBorders>
              <w:top w:val="nil"/>
              <w:left w:val="nil"/>
              <w:bottom w:val="nil"/>
              <w:right w:val="single" w:sz="4" w:space="0" w:color="auto"/>
            </w:tcBorders>
          </w:tcPr>
          <w:p w:rsidR="006F524D" w:rsidRPr="007A405C" w:rsidRDefault="006F524D">
            <w:pPr>
              <w:jc w:val="left"/>
            </w:pPr>
            <w:r w:rsidRPr="007A405C">
              <w:t>Obchodní zákoník (</w:t>
            </w:r>
            <w:proofErr w:type="spellStart"/>
            <w:r w:rsidRPr="007A405C">
              <w:rPr>
                <w:u w:val="single"/>
              </w:rPr>
              <w:t>ObchZ</w:t>
            </w:r>
            <w:proofErr w:type="spellEnd"/>
            <w:r w:rsidRPr="007A405C">
              <w:t>):</w:t>
            </w:r>
          </w:p>
        </w:tc>
        <w:tc>
          <w:tcPr>
            <w:tcW w:w="6836" w:type="dxa"/>
            <w:tcBorders>
              <w:top w:val="nil"/>
              <w:left w:val="single" w:sz="4" w:space="0" w:color="auto"/>
              <w:bottom w:val="nil"/>
              <w:right w:val="nil"/>
            </w:tcBorders>
          </w:tcPr>
          <w:p w:rsidR="006F524D" w:rsidRPr="007A405C" w:rsidRDefault="006F524D">
            <w:r w:rsidRPr="007A405C">
              <w:t>Zákon č. 513/1991 Sb., obchodní zákoník, ve znění pozdějších předpisů.</w:t>
            </w:r>
          </w:p>
        </w:tc>
      </w:tr>
    </w:tbl>
    <w:p w:rsidR="006F524D" w:rsidRPr="007A405C" w:rsidRDefault="006F524D">
      <w:pPr>
        <w:pStyle w:val="Nadpis1"/>
        <w:rPr>
          <w:sz w:val="20"/>
          <w:szCs w:val="20"/>
        </w:rPr>
      </w:pPr>
      <w:r w:rsidRPr="007A405C">
        <w:rPr>
          <w:sz w:val="20"/>
          <w:szCs w:val="20"/>
        </w:rPr>
        <w:t>předmět</w:t>
      </w:r>
      <w:r w:rsidR="007B5720" w:rsidRPr="007A405C">
        <w:rPr>
          <w:sz w:val="20"/>
          <w:szCs w:val="20"/>
        </w:rPr>
        <w:t xml:space="preserve"> </w:t>
      </w:r>
      <w:r w:rsidRPr="007A405C">
        <w:rPr>
          <w:sz w:val="20"/>
          <w:szCs w:val="20"/>
        </w:rPr>
        <w:t>koupě</w:t>
      </w:r>
    </w:p>
    <w:p w:rsidR="006F524D" w:rsidRPr="007A405C" w:rsidRDefault="006F524D">
      <w:r w:rsidRPr="007A405C">
        <w:t>Předmětem koupě je komunální technika pro úklid komunikací dle technické specifikace uvedené v příloze č. 1 smlouvy (</w:t>
      </w:r>
      <w:r w:rsidRPr="007A405C">
        <w:rPr>
          <w:highlight w:val="yellow"/>
        </w:rPr>
        <w:t>technickou specifikaci doplní prodávající v příloze</w:t>
      </w:r>
      <w:r w:rsidRPr="007A405C">
        <w:t xml:space="preserve">), která je zpracována na základě ZD veřejné zakázky a nabídky prodávajícího (dále také </w:t>
      </w:r>
      <w:r w:rsidRPr="007A405C">
        <w:rPr>
          <w:u w:val="single"/>
        </w:rPr>
        <w:t>stroj</w:t>
      </w:r>
      <w:r w:rsidRPr="007A405C">
        <w:t>).</w:t>
      </w:r>
    </w:p>
    <w:p w:rsidR="006F524D" w:rsidRPr="007A405C" w:rsidRDefault="006F524D">
      <w:r w:rsidRPr="007A405C">
        <w:t>Součástí předmětu koupě jsou i služby a doklady potřebné pro užívání předmětu koupě. Jedná se zejména o:</w:t>
      </w:r>
    </w:p>
    <w:p w:rsidR="006F524D" w:rsidRPr="007A405C" w:rsidRDefault="006F524D">
      <w:pPr>
        <w:pStyle w:val="Nadpis3"/>
      </w:pPr>
      <w:r w:rsidRPr="007A405C">
        <w:t>zajištění všech nezbytných zkoušek, atestů a revizí podle ČSN a případných jiných právních, technických nebo hygienických předpisů platných v době provádění a předání dodávky, kterými bude prokázáno dosažení předepsané kvality a předepsaných parametrů;</w:t>
      </w:r>
    </w:p>
    <w:p w:rsidR="006F524D" w:rsidRPr="007A405C" w:rsidRDefault="006F524D">
      <w:pPr>
        <w:pStyle w:val="Nadpis3"/>
      </w:pPr>
      <w:r w:rsidRPr="007A405C">
        <w:t>provedení přejímky stroje včetně předvedení funkčnosti stroje a sepsání protokolu o předání a převzetí stroje;</w:t>
      </w:r>
    </w:p>
    <w:p w:rsidR="006F524D" w:rsidRPr="007A405C" w:rsidRDefault="006F524D">
      <w:pPr>
        <w:pStyle w:val="Nadpis3"/>
      </w:pPr>
      <w:r w:rsidRPr="007A405C">
        <w:t>předání technické dokumentace, záručních listů, návodů k obsluze, prohlášení o shodě, technických osvědčení, odpovídajícího velkého technického průkazu, případně dalších nezbytných osvědčení o schválení stroje k provozu na pozemních komunikacích, seznamu doporučených náhradních dílů (pokud existuje), to vše v českém jazyce;</w:t>
      </w:r>
    </w:p>
    <w:p w:rsidR="006F524D" w:rsidRPr="007A405C" w:rsidRDefault="006F524D">
      <w:pPr>
        <w:pStyle w:val="Nadpis3"/>
      </w:pPr>
      <w:r w:rsidRPr="007A405C">
        <w:t>zaškolení obsluhy (pracovníků zadavatele);</w:t>
      </w:r>
    </w:p>
    <w:p w:rsidR="006F524D" w:rsidRPr="007A405C" w:rsidRDefault="006F524D">
      <w:pPr>
        <w:pStyle w:val="Nadpis3"/>
      </w:pPr>
      <w:r w:rsidRPr="007A405C">
        <w:lastRenderedPageBreak/>
        <w:t>odstranění všech obalů nebo materiálů po ukončení dodávky;</w:t>
      </w:r>
    </w:p>
    <w:p w:rsidR="006F524D" w:rsidRPr="007A405C" w:rsidRDefault="006F524D">
      <w:pPr>
        <w:pStyle w:val="Nadpis3"/>
      </w:pPr>
      <w:r w:rsidRPr="007A405C">
        <w:t>koordinaci dodavatele s činností třetích osob v místě plnění;</w:t>
      </w:r>
    </w:p>
    <w:p w:rsidR="006F524D" w:rsidRPr="007A405C" w:rsidRDefault="006F524D">
      <w:pPr>
        <w:pStyle w:val="Nadpis3"/>
      </w:pPr>
      <w:r w:rsidRPr="007A405C">
        <w:t>záruční servis, který splňuje výše uvedené podmínky:</w:t>
      </w:r>
    </w:p>
    <w:p w:rsidR="006F524D" w:rsidRPr="007A405C" w:rsidRDefault="006F524D">
      <w:pPr>
        <w:pStyle w:val="Odstavecseseznamem"/>
        <w:numPr>
          <w:ilvl w:val="0"/>
          <w:numId w:val="20"/>
        </w:numPr>
        <w:ind w:left="1134"/>
      </w:pPr>
      <w:r w:rsidRPr="007A405C">
        <w:t>záruční servis musí být prováděn autorizovaným servisem;</w:t>
      </w:r>
    </w:p>
    <w:p w:rsidR="006F524D" w:rsidRPr="007A405C" w:rsidRDefault="006F524D">
      <w:pPr>
        <w:pStyle w:val="Odstavecseseznamem"/>
        <w:numPr>
          <w:ilvl w:val="0"/>
          <w:numId w:val="20"/>
        </w:numPr>
        <w:ind w:left="1134"/>
      </w:pPr>
      <w:r w:rsidRPr="007A405C">
        <w:t>závady budou hlásit oprávnění pracovníci kupujícího a seznam oprávněných pracovníků může být podle potřeb v době trvání smlouvy kdykoliv aktualizován;</w:t>
      </w:r>
    </w:p>
    <w:p w:rsidR="006F524D" w:rsidRPr="007A405C" w:rsidRDefault="006F524D">
      <w:pPr>
        <w:pStyle w:val="Odstavecseseznamem"/>
        <w:numPr>
          <w:ilvl w:val="0"/>
          <w:numId w:val="20"/>
        </w:numPr>
        <w:ind w:left="1134"/>
      </w:pPr>
      <w:r w:rsidRPr="007A405C">
        <w:t>prodávající pro účely hlášení závad poskytne jedno telefonní číslo, jednu e-mailovou adresu, případně faxové číslo; všechny tyto komunikační prostředky budou platné nonstop 365 dnů v roce;</w:t>
      </w:r>
    </w:p>
    <w:p w:rsidR="006F524D" w:rsidRPr="007A405C" w:rsidRDefault="006F524D">
      <w:pPr>
        <w:pStyle w:val="Odstavecseseznamem"/>
        <w:numPr>
          <w:ilvl w:val="0"/>
          <w:numId w:val="20"/>
        </w:numPr>
        <w:ind w:left="1134"/>
      </w:pPr>
      <w:r w:rsidRPr="007A405C">
        <w:t>hlášení závad bude prováděno telefonicky, vždy však bude potvrzeno nejpozději do 12:00 hod. následujícího dne e-mailem, případně faxem;</w:t>
      </w:r>
    </w:p>
    <w:p w:rsidR="006F524D" w:rsidRPr="007A405C" w:rsidRDefault="006F524D">
      <w:pPr>
        <w:pStyle w:val="Odstavecseseznamem"/>
        <w:numPr>
          <w:ilvl w:val="0"/>
          <w:numId w:val="20"/>
        </w:numPr>
        <w:ind w:left="1134"/>
      </w:pPr>
      <w:r w:rsidRPr="007A405C">
        <w:t>doba nástupu na opravu činí maximálně 48 hodin od doručení nahlášení závady prodávajícímu.</w:t>
      </w:r>
    </w:p>
    <w:p w:rsidR="006F524D" w:rsidRPr="007A405C" w:rsidRDefault="006F524D">
      <w:r w:rsidRPr="007A405C">
        <w:t xml:space="preserve">Všechna výše uvedená plnění jsou součástí kupní ceny a prodávající za ně není oprávněn požadovat úhradu. </w:t>
      </w:r>
    </w:p>
    <w:p w:rsidR="006F524D" w:rsidRPr="007A405C" w:rsidRDefault="006F524D">
      <w:pPr>
        <w:pStyle w:val="Nadpis1"/>
        <w:rPr>
          <w:sz w:val="20"/>
          <w:szCs w:val="20"/>
        </w:rPr>
      </w:pPr>
      <w:r w:rsidRPr="007A405C">
        <w:rPr>
          <w:sz w:val="20"/>
          <w:szCs w:val="20"/>
        </w:rPr>
        <w:t>kupní cena</w:t>
      </w:r>
    </w:p>
    <w:p w:rsidR="006F524D" w:rsidRPr="007A405C" w:rsidRDefault="006F524D">
      <w:pPr>
        <w:pStyle w:val="Nadpis2"/>
      </w:pPr>
      <w:r w:rsidRPr="007A405C">
        <w:t>Výše kupní ceny</w:t>
      </w:r>
    </w:p>
    <w:p w:rsidR="006F524D" w:rsidRPr="007A405C" w:rsidRDefault="006F524D">
      <w:r w:rsidRPr="007A405C">
        <w:t>Kupní cena stroje odpovídá nabídkové ceně uvedené v nabídce prodávajícího a činí:</w:t>
      </w:r>
    </w:p>
    <w:p w:rsidR="006F524D" w:rsidRPr="007A405C" w:rsidRDefault="006F524D">
      <w:r w:rsidRPr="007A405C">
        <w:rPr>
          <w:highlight w:val="yellow"/>
        </w:rPr>
        <w:t>Cena bez DPH: VLOŽIT Kč (slovy: VLOŽIT)</w:t>
      </w:r>
    </w:p>
    <w:p w:rsidR="006F524D" w:rsidRPr="007A405C" w:rsidRDefault="006F524D">
      <w:r w:rsidRPr="007A405C">
        <w:rPr>
          <w:highlight w:val="yellow"/>
        </w:rPr>
        <w:t>DPH ve výši 21 %: VLOŽIT Kč (slovy: VLOŽIT)</w:t>
      </w:r>
    </w:p>
    <w:p w:rsidR="006F524D" w:rsidRPr="007A405C" w:rsidRDefault="006F524D">
      <w:r w:rsidRPr="007A405C">
        <w:rPr>
          <w:highlight w:val="yellow"/>
        </w:rPr>
        <w:t>Celková cena včetně DPH: VLOŽIT Kč (slovy: VLOŽIT)</w:t>
      </w:r>
    </w:p>
    <w:p w:rsidR="006F524D" w:rsidRPr="007A405C" w:rsidRDefault="006F524D">
      <w:pPr>
        <w:pStyle w:val="Nadpis2"/>
      </w:pPr>
      <w:r w:rsidRPr="007A405C">
        <w:t>Podmínky pro změnu kupní ceny</w:t>
      </w:r>
    </w:p>
    <w:p w:rsidR="006F524D" w:rsidRPr="007A405C" w:rsidRDefault="006F524D">
      <w:r w:rsidRPr="007A405C">
        <w:t>Kupní cena uvedená v článku 5.1smlouvy zahrnuje veškeré náklady, jejichž vynaložení prodávající předpokládá při plnění této smlouvy, a to včetně nákladů na dopravu stroje, přepravních poplatků a pojištění pro transport do místa určení, přičemž je stanovena jako cena nejvyšší přípustná.</w:t>
      </w:r>
    </w:p>
    <w:p w:rsidR="006F524D" w:rsidRPr="007A405C" w:rsidRDefault="006F524D">
      <w:pPr>
        <w:pStyle w:val="Nadpis1"/>
        <w:rPr>
          <w:sz w:val="20"/>
          <w:szCs w:val="20"/>
        </w:rPr>
      </w:pPr>
      <w:r w:rsidRPr="007A405C">
        <w:rPr>
          <w:sz w:val="20"/>
          <w:szCs w:val="20"/>
        </w:rPr>
        <w:t>dodací lhůta, místo plnění a další podmínky předání stroje</w:t>
      </w:r>
    </w:p>
    <w:p w:rsidR="006F524D" w:rsidRPr="007A405C" w:rsidRDefault="006F524D">
      <w:pPr>
        <w:pStyle w:val="Nadpis2"/>
      </w:pPr>
      <w:r w:rsidRPr="007A405C">
        <w:t>Dodací lhůta</w:t>
      </w:r>
    </w:p>
    <w:p w:rsidR="006F524D" w:rsidRPr="007A405C" w:rsidRDefault="006F524D">
      <w:r w:rsidRPr="007A405C">
        <w:t>Prodávající je povinen dodat stroj na základě této podepsané smlouvy se všemi podmínkami v ní uvedenými, v souladu se ZD a nabídkou prodávajícího, po doručení výzvy ze strany kupujícího k zahájení plnění na základě přidělení registračního listu k výše uvedenému projektu, a to ve lhůtě do patnácti (15) týdnů ode dne doručení této výzvy prodávajícímu. Výzvu kupující zašle prodávajícímu na e-mailovou adresu uvedenou v čl. 1 smlouvy, případně písemně poštou na adresu uvedenou v čl. 1 smlouvy.</w:t>
      </w:r>
    </w:p>
    <w:p w:rsidR="006F524D" w:rsidRPr="007A405C" w:rsidRDefault="006F524D">
      <w:r w:rsidRPr="007A405C">
        <w:t xml:space="preserve">Pokud v důsledku okolností, které nemůže ovlivnit ani kupující, ani prodávající (prodloužení zadávacího řízení z důvodu podaných námitek nebo řízení před ÚOHS) dojde k situaci, že </w:t>
      </w:r>
      <w:r w:rsidRPr="007A405C">
        <w:lastRenderedPageBreak/>
        <w:t>předpokládaný termín zahájení plnění předmětu smlouvy nebude možné dodržet, posunuje se termín plnění o dobu, po kterou trvá překážka, pro kterou nelze plnění smlouvy zahájit.</w:t>
      </w:r>
    </w:p>
    <w:p w:rsidR="006F524D" w:rsidRPr="007A405C" w:rsidRDefault="006F524D">
      <w:pPr>
        <w:pStyle w:val="Nadpis2"/>
      </w:pPr>
      <w:r w:rsidRPr="007A405C">
        <w:t>Výzva k odběru stroje</w:t>
      </w:r>
    </w:p>
    <w:p w:rsidR="006F524D" w:rsidRPr="007A405C" w:rsidRDefault="006F524D">
      <w:r w:rsidRPr="007A405C">
        <w:t xml:space="preserve">Prodávající je povinen dát kupujícímu avízo o připravenosti stroje k dodání ve smyslu následujícího odstavce, v opačném případě je kupující oprávněn dodávku stroje odmítnout. Kupující je rovněž oprávněn odmítnout dodávku stroje v případě, že by stroj měl být dodán dříve než dvacet (20) dnů před sjednanou lhůtou dodání. </w:t>
      </w:r>
    </w:p>
    <w:p w:rsidR="006F524D" w:rsidRPr="007A405C" w:rsidRDefault="006F524D">
      <w:r w:rsidRPr="007A405C">
        <w:t>Prodávající vyzve kupujícího k převzetí stroje prokazatelným způsobem (doporučeným dopisem, e-mailem, případně faxem) na adresu kupujícího uvedenou v čl. 1 smlouvy a to alespoň deset (10) pracovních dnů před termínem předání stroje.</w:t>
      </w:r>
    </w:p>
    <w:p w:rsidR="006F524D" w:rsidRPr="007A405C" w:rsidRDefault="006F524D">
      <w:pPr>
        <w:pStyle w:val="Nadpis2"/>
      </w:pPr>
      <w:r w:rsidRPr="007A405C">
        <w:t>Místo plnění</w:t>
      </w:r>
    </w:p>
    <w:p w:rsidR="006F524D" w:rsidRPr="007A405C" w:rsidRDefault="006F524D">
      <w:r w:rsidRPr="007A405C">
        <w:t>Místem plnění, resp. místem dodání stroje je adresa kupujícího uvedená v čl. 1 smlouvy. Kupující je oprávněn jednostranně změnit písemným oznámením požadované místo dodání stroje, přičemž nově určené místo se bude nacházet v blízkosti původního místa dodání. Prodávající je povinen zajistit dopravu stroje do místa plnění a jejich transportní pojištění.</w:t>
      </w:r>
    </w:p>
    <w:p w:rsidR="006F524D" w:rsidRPr="007A405C" w:rsidRDefault="006F524D">
      <w:pPr>
        <w:pStyle w:val="Nadpis1"/>
        <w:rPr>
          <w:sz w:val="20"/>
          <w:szCs w:val="20"/>
        </w:rPr>
      </w:pPr>
      <w:r w:rsidRPr="007A405C">
        <w:rPr>
          <w:sz w:val="20"/>
          <w:szCs w:val="20"/>
        </w:rPr>
        <w:t>Převzetí stroje, převod vlastnického práva a přechod nebezpečí škody</w:t>
      </w:r>
    </w:p>
    <w:p w:rsidR="006F524D" w:rsidRPr="007A405C" w:rsidRDefault="006F524D">
      <w:r w:rsidRPr="007A405C">
        <w:t xml:space="preserve">K převzetí stroje dojde na základě předávacího protokolu podepsaného zástupci smluvních stran. Kupující převzetím předmětu smlouvy pověřuje </w:t>
      </w:r>
      <w:r w:rsidR="007B5720" w:rsidRPr="007A405C">
        <w:t xml:space="preserve">Karla Chmele, starostu </w:t>
      </w:r>
      <w:r w:rsidRPr="007A405C">
        <w:t>příp. jinou osobu, která se prokáže plnou mocí.</w:t>
      </w:r>
    </w:p>
    <w:p w:rsidR="006F524D" w:rsidRPr="007A405C" w:rsidRDefault="006F524D">
      <w:r w:rsidRPr="007A405C">
        <w:t xml:space="preserve">Po dodání předmětu smlouvy a jeho umístění u kupujícího prodávající zajistí funkční kontrolu stroje a souvisejícího vybavení a jejich uvedení do provozu. </w:t>
      </w:r>
    </w:p>
    <w:p w:rsidR="006F524D" w:rsidRPr="007A405C" w:rsidRDefault="006F524D">
      <w:r w:rsidRPr="007A405C">
        <w:t xml:space="preserve">O předání a převzetí předmětu smlouvy bude sepsán protokol podepsaný zástupci obou smluvních stran ve dvojím vyhotovení, z nichž každá ze smluvních stran obdrží po jednom vyhotovení. </w:t>
      </w:r>
    </w:p>
    <w:p w:rsidR="006F524D" w:rsidRPr="007A405C" w:rsidRDefault="006F524D">
      <w:r w:rsidRPr="007A405C">
        <w:t>V případě, že budou v rámci přejímacího řízení (sepsání protokolů o předání a převzetí předmětu smlouvy) zjištěny vady předmětu smlouvy, není kupující povinen předmět smlouvy převzít. Prodávající je povinen tyto zjištěné vady odstranit nejpozději do jednoho (1) kalendářního týdne od jejich zjištění a v případě, že předmět smlouvy nebyl převzat, je prodávající po odstranění těchto vad povinen znovu kupujícího vyzvat k předání a převzetí předmětu smlouvy.</w:t>
      </w:r>
    </w:p>
    <w:p w:rsidR="006F524D" w:rsidRPr="007A405C" w:rsidRDefault="006F524D">
      <w:r w:rsidRPr="007A405C">
        <w:t>Vlastnictví k předmětu koupě přejde na kupujícího teprve zaplacením celé kupní ceny, přičemž nebezpečí náhodné zkázy nebo škody na předmětu koupě nese kupující od okamžiku jeho převzetí od prodávajícího.</w:t>
      </w:r>
    </w:p>
    <w:p w:rsidR="006F524D" w:rsidRPr="007A405C" w:rsidRDefault="006F524D">
      <w:pPr>
        <w:pStyle w:val="Nadpis1"/>
        <w:rPr>
          <w:sz w:val="20"/>
          <w:szCs w:val="20"/>
        </w:rPr>
      </w:pPr>
      <w:r w:rsidRPr="007A405C">
        <w:rPr>
          <w:sz w:val="20"/>
          <w:szCs w:val="20"/>
        </w:rPr>
        <w:t xml:space="preserve">Smluvní pokuta při prodlení s dodávkou </w:t>
      </w:r>
    </w:p>
    <w:p w:rsidR="006F524D" w:rsidRPr="007A405C" w:rsidRDefault="006F524D">
      <w:r w:rsidRPr="007A405C">
        <w:t xml:space="preserve">Je-li prodávající v prodlení s dodávkou stroje, zavazuje se zaplatit kupujícímu smluvní pokutu ve výši 2.000,- Kč (slovy: dva tisíce korun českých) za každý započatý den prodlení s dodáním. </w:t>
      </w:r>
    </w:p>
    <w:p w:rsidR="006F524D" w:rsidRPr="007A405C" w:rsidRDefault="006F524D">
      <w:r w:rsidRPr="007A405C">
        <w:t xml:space="preserve">Uplatněním nároku na zaplacení smluvní pokuty ani jejím skutečným uhrazením nezanikne právo kupujícího požadovat náhradu škody v částce převyšující sjednanou smluvní pokutu. Uplatněním </w:t>
      </w:r>
      <w:r w:rsidRPr="007A405C">
        <w:lastRenderedPageBreak/>
        <w:t xml:space="preserve">nároku na zaplacení smluvní pokuty ani jejím skutečným uhrazením nezanikne povinnost prodávajícího stroj dodat či jiná povinnost dle této smlouvy. </w:t>
      </w:r>
    </w:p>
    <w:p w:rsidR="006F524D" w:rsidRPr="007A405C" w:rsidRDefault="006F524D">
      <w:r w:rsidRPr="007A405C">
        <w:t xml:space="preserve">Nárok na zaplacení smluvní pokuty uplatní kupující vždy písemnou formou, přičemž musí uvést to ustanovení této smlouvy, které k uplatnění smluvní pokuty opravňuje, důvod uplatnění pokuty a způsob výpočtu celkové výše pokuty. Prodávající je povinen zaplatit kupujícímu řádně uplatněnou smluvní pokutu nejpozději do 30 dnů ode dne obdržení takové písemné výzvy. </w:t>
      </w:r>
    </w:p>
    <w:p w:rsidR="006F524D" w:rsidRPr="007A405C" w:rsidRDefault="006F524D">
      <w:pPr>
        <w:pStyle w:val="Nadpis1"/>
        <w:rPr>
          <w:sz w:val="20"/>
          <w:szCs w:val="20"/>
        </w:rPr>
      </w:pPr>
      <w:r w:rsidRPr="007A405C">
        <w:rPr>
          <w:sz w:val="20"/>
          <w:szCs w:val="20"/>
        </w:rPr>
        <w:t>Platební podmínky</w:t>
      </w:r>
    </w:p>
    <w:p w:rsidR="006F524D" w:rsidRPr="007A405C" w:rsidRDefault="006F524D">
      <w:r w:rsidRPr="007A405C">
        <w:t>Kupující se zavazuje uhradit kupní cenu při dodržení následujících podmínek:</w:t>
      </w:r>
    </w:p>
    <w:p w:rsidR="006F524D" w:rsidRPr="007A405C" w:rsidRDefault="006F524D">
      <w:pPr>
        <w:pStyle w:val="Nadpis2"/>
      </w:pPr>
      <w:r w:rsidRPr="007A405C">
        <w:t>Forma plateb</w:t>
      </w:r>
    </w:p>
    <w:p w:rsidR="006F524D" w:rsidRPr="007A405C" w:rsidRDefault="006F524D">
      <w:r w:rsidRPr="007A405C">
        <w:t>Kupující nebude poskytovat zálohy. Veškeré platby ve prospěch prodávajícího se uskuteční na bankovní účet prodávajícího, uvedený ve faktuře, jinak na účet uvedený v čl. 1 smlouvy. Případné platby ve prospěch kupujícího se uskuteční na bankovní účet kupujícího, uvedený v čl. 1 smlouvy, neurčí-li kupující ve vyúčtování jinak.</w:t>
      </w:r>
    </w:p>
    <w:p w:rsidR="006F524D" w:rsidRPr="007A405C" w:rsidRDefault="006F524D">
      <w:r w:rsidRPr="007A405C">
        <w:t xml:space="preserve">Dodavatel bere na vědomí a osvědčuje, že kupující je oprávněn využít dle svého uvážení k financování nákupu vozu úvěr nebo leasing (nájem zboží s právem následné koupě). V případě financování formou leasingu je dodavatel povinen uzavřít kupní smlouvu na prodej vozu s leasingovou společností, kterou kupující označí, a prodat této společnosti za kupní cenu předmětný vůz s tím, že uživatelem (leasingovým nájemcem) vozu bude zadavatel. </w:t>
      </w:r>
    </w:p>
    <w:p w:rsidR="006F524D" w:rsidRPr="007A405C" w:rsidRDefault="006F524D">
      <w:r w:rsidRPr="007A405C">
        <w:t>Kupující uvádí a dodavatel osvědčuje a bere na vědomí, že obchodní podmínky mohou doznat dílčích změn podle požadavků leasingové společnosti, nikoli ovšem co se týče předmětu dodávky, kupní ceny a termínu dodávky.</w:t>
      </w:r>
    </w:p>
    <w:p w:rsidR="006F524D" w:rsidRPr="007A405C" w:rsidRDefault="006F524D">
      <w:pPr>
        <w:pStyle w:val="Nadpis2"/>
      </w:pPr>
      <w:r w:rsidRPr="007A405C">
        <w:t xml:space="preserve">Splatnost faktur a jejich náležitosti </w:t>
      </w:r>
    </w:p>
    <w:p w:rsidR="006F524D" w:rsidRPr="007A405C" w:rsidRDefault="006F524D">
      <w:r w:rsidRPr="007A405C">
        <w:t>Kupující je povinen zaplatit kupní cenu na základě vystavené faktury, a to až po řádném předání stroje a sepsání předávacího protokolu bez vad a nedodělků.</w:t>
      </w:r>
    </w:p>
    <w:p w:rsidR="006F524D" w:rsidRPr="007A405C" w:rsidRDefault="006F524D">
      <w:r w:rsidRPr="007A405C">
        <w:t>Platby za pozáruční a mimozáruční servis budou uhrazeny po provedení jednotlivých servisních činností na základě faktury vystavené dodavatelem obsahujícím podrobný popis oprav.</w:t>
      </w:r>
    </w:p>
    <w:p w:rsidR="006F524D" w:rsidRPr="007A405C" w:rsidRDefault="006F524D">
      <w:r w:rsidRPr="007A405C">
        <w:t xml:space="preserve">Splatnost faktur činí 90 dnů od doručení faktury kupujícímu. Faktura prodávajícího musí obsahovat veškeré náležitosti stanovené zákonem č. 235/2004 Sb., o dani z přidané hodnoty, ve znění pozdějších předpisů, případně jiným právním předpisem, pokud uvedený zákon v budoucnu nahradí. Faktura bude dále obsahovat název veřejné zakázky a datum uzavření smlouvy. </w:t>
      </w:r>
    </w:p>
    <w:p w:rsidR="006F524D" w:rsidRPr="007A405C" w:rsidRDefault="006F524D">
      <w:r w:rsidRPr="007A405C">
        <w:t xml:space="preserve">Splatnost se prodlužuje po dobu, než budou kupujícímu uvolněny všechny finanční prostředky dotace vztahující se k veřejné zakázce. Kupující je však povinen vyvinout maximální úsilí a provést veškeré úkony nutné k tomu, aby subjekt poskytující dotaci zaslal peněžní prostředky. Zpoždění s placením faktury za předmět plnění dle této smlouvy je kupující povinen neprodleně prodávajícímu písemně odůvodnit. </w:t>
      </w:r>
    </w:p>
    <w:p w:rsidR="006F524D" w:rsidRPr="007A405C" w:rsidRDefault="006F524D">
      <w:pPr>
        <w:pStyle w:val="Nadpis2"/>
      </w:pPr>
      <w:r w:rsidRPr="007A405C">
        <w:t>Reklamace fakturace</w:t>
      </w:r>
    </w:p>
    <w:p w:rsidR="006F524D" w:rsidRPr="007A405C" w:rsidRDefault="006F524D">
      <w:r w:rsidRPr="007A405C">
        <w:t xml:space="preserve">Kupující je oprávněn fakturu do data splatnosti vrátit, pokud obsahuje nesprávně cenové údaje nebo neobsahuje-li některou z předepsaných náležitostí či ji obsahuje chybně. Pokud v takovém případě </w:t>
      </w:r>
      <w:r w:rsidRPr="007A405C">
        <w:lastRenderedPageBreak/>
        <w:t>kupující fakturu prodávajícímu vrátí, lhůta splatnosti neběží a počíná běžet až od doručení opravené či doplněné faktury.</w:t>
      </w:r>
    </w:p>
    <w:p w:rsidR="006F524D" w:rsidRPr="007A405C" w:rsidRDefault="006F524D">
      <w:pPr>
        <w:pStyle w:val="Nadpis2"/>
      </w:pPr>
      <w:r w:rsidRPr="007A405C">
        <w:t>Uskutečnění plateb</w:t>
      </w:r>
    </w:p>
    <w:p w:rsidR="006F524D" w:rsidRPr="007A405C" w:rsidRDefault="006F524D">
      <w:r w:rsidRPr="007A405C">
        <w:t>Jakákoli platba se považuje za uskutečněnou dnem, kdy byla odepsána z účtu kupujícího (případně prodávajícího). Tímto dnem je splněna povinnost kupujícího (případně prodávajícího) zaplatit.</w:t>
      </w:r>
    </w:p>
    <w:p w:rsidR="006F524D" w:rsidRPr="007A405C" w:rsidRDefault="006F524D">
      <w:pPr>
        <w:pStyle w:val="Nadpis2"/>
      </w:pPr>
      <w:r w:rsidRPr="007A405C">
        <w:t>Smluvní sankce při prodlení s úhradou kupní ceny</w:t>
      </w:r>
    </w:p>
    <w:p w:rsidR="006F524D" w:rsidRPr="007A405C" w:rsidRDefault="006F524D">
      <w:r w:rsidRPr="007A405C">
        <w:t>Je-li kupující v prodlení s placením kupní ceny, je prodávající oprávněn požadovat na kupujícím úrok z prodlení ve výši stanovené příslušnými právními předpisy a dále smluvní pokutu ve výši 0,05% z dlužné částky včetně DPH za každý den prodlení.</w:t>
      </w:r>
    </w:p>
    <w:p w:rsidR="006F524D" w:rsidRPr="007A405C" w:rsidRDefault="006F524D">
      <w:pPr>
        <w:pStyle w:val="Nadpis1"/>
        <w:rPr>
          <w:sz w:val="20"/>
          <w:szCs w:val="20"/>
        </w:rPr>
      </w:pPr>
      <w:r w:rsidRPr="007A405C">
        <w:rPr>
          <w:sz w:val="20"/>
          <w:szCs w:val="20"/>
        </w:rPr>
        <w:t>Záruka a vady stroje</w:t>
      </w:r>
    </w:p>
    <w:p w:rsidR="006F524D" w:rsidRPr="007A405C" w:rsidRDefault="006F524D">
      <w:pPr>
        <w:pStyle w:val="Nadpis2"/>
      </w:pPr>
      <w:r w:rsidRPr="007A405C">
        <w:t>Záruční prohlášení, záruční podmínky</w:t>
      </w:r>
    </w:p>
    <w:p w:rsidR="006F524D" w:rsidRPr="007A405C" w:rsidRDefault="006F524D">
      <w:r w:rsidRPr="007A405C">
        <w:t>Prodávající odpovídá za to, že stroj bude dodán v jakosti a provedení stanoveném touto smlouvou. Prodávající odpovídá za to, že vlastnosti dodávaného stroje budou odpovídat technickým, bezpečnostním předpisům, atestům a normám tak, aby bylo zabezpečeno řádné užívání stroje ze strany kupujícího.</w:t>
      </w:r>
    </w:p>
    <w:p w:rsidR="006F524D" w:rsidRPr="007A405C" w:rsidRDefault="006F524D">
      <w:r w:rsidRPr="007A405C">
        <w:t xml:space="preserve">Prodávající tímto poskytuje kupujícímu záruku za jakost odebraného stroje v délce 24 měsíců od okamžiku předání a převzetí stroje v místě plnění na základě předávacího protokolu. Uvedená záruční doba je platná v jednotné délce pro všechny vady. </w:t>
      </w:r>
    </w:p>
    <w:p w:rsidR="006F524D" w:rsidRPr="007A405C" w:rsidRDefault="006F524D">
      <w:r w:rsidRPr="007A405C">
        <w:t>Kupující požaduje, aby započetí řešení reklamace (vady) na místě, kde se nachází stroj, bylo do 48 hodin od doručení požadavku kupujícího dodavateli. Součástí záručního servisu je povinnost dodavatele zajistit odvoz porouchaného vozu, pokud opravu nebude možné provést u kupujícího, to vše na náklady prodávajícího. Během záruční doby jsou dodávky náhradních dílů a provádění servisních zásahů pracovníky prodávajícího nebo jím vyškolenou a autorizovanou třetí osobou poskytovány kupujícímu bezplatně. Záruční servis je součástí kupní ceny a dodavatel jej poskytuje bez nároku na další finanční plnění.</w:t>
      </w:r>
    </w:p>
    <w:p w:rsidR="006F524D" w:rsidRPr="007A405C" w:rsidRDefault="006F524D">
      <w:r w:rsidRPr="007A405C">
        <w:t xml:space="preserve">Běh záruční doby se staví po dobu od uplatnění záruční vady do doby, kdy bude taková vada odstraněna a její odstranění písemně potvrzeno oběma smluvními stranami. </w:t>
      </w:r>
    </w:p>
    <w:p w:rsidR="006F524D" w:rsidRPr="007A405C" w:rsidRDefault="006F524D">
      <w:r w:rsidRPr="007A405C">
        <w:t xml:space="preserve">V případě, že prodávající neodstraní vadu v přiměřené lhůtě určené kupujícím, je kupující oprávněn zajistit odstranění vady sám nebo za pomoci třetí osoby na náklady prodávajícího a při zachování záruky za jakost stroje vůči prodávajícímu. Ode dne, kdy kupující sdělí písemně prodávajícímu, že kupující sám nebo třetí osoba započala s odstraňováním vad, není kupující oprávněn požadovat od prodávajícího smluvní pokutu z důvodu prodlení prodávajícího s odstraňováním vad. Ostatní nároky kupujícího z odpovědnosti za vady dle této smlouvy zůstávají zachovány.  </w:t>
      </w:r>
    </w:p>
    <w:p w:rsidR="006F524D" w:rsidRPr="007A405C" w:rsidRDefault="006F524D">
      <w:r w:rsidRPr="007A405C">
        <w:t>Prodávající dále zaručuje, že na dodaném stroji neváznou práva třetích osob, zejména práva vyplývající z průmyslového vlastnictví.</w:t>
      </w:r>
    </w:p>
    <w:p w:rsidR="006F524D" w:rsidRPr="007A405C" w:rsidRDefault="006F524D">
      <w:r w:rsidRPr="007A405C">
        <w:t xml:space="preserve">Nestanoví-li tato smlouva jinak, řídí se odpovědnost prodávajícího za vady příslušnými </w:t>
      </w:r>
      <w:proofErr w:type="spellStart"/>
      <w:r w:rsidRPr="007A405C">
        <w:t>ustanovenímiObchZ</w:t>
      </w:r>
      <w:proofErr w:type="spellEnd"/>
      <w:r w:rsidRPr="007A405C">
        <w:t xml:space="preserve">. </w:t>
      </w:r>
    </w:p>
    <w:p w:rsidR="006F524D" w:rsidRPr="007A405C" w:rsidRDefault="006F524D">
      <w:pPr>
        <w:pStyle w:val="Nadpis2"/>
      </w:pPr>
      <w:r w:rsidRPr="007A405C">
        <w:t>Reklamace vad kupujícím, poskytování záručního servisu a smluvní pokuta při prodlení se započetím odstraňování vad</w:t>
      </w:r>
    </w:p>
    <w:p w:rsidR="006F524D" w:rsidRPr="007A405C" w:rsidRDefault="006F524D">
      <w:r w:rsidRPr="007A405C">
        <w:lastRenderedPageBreak/>
        <w:t xml:space="preserve">Kupující je povinen při převzetí stroje prohlédnout (případně zajistit jeho prohlídku prostřednictvím třetí osoby) a pokud stroj má vady, které jsou zjistitelné již při tomto převzetí, vady prodávajícímu oznámit (případně i zápisem na předávací protokol). </w:t>
      </w:r>
    </w:p>
    <w:p w:rsidR="006F524D" w:rsidRPr="007A405C" w:rsidRDefault="006F524D">
      <w:r w:rsidRPr="007A405C">
        <w:t>Pokud dojde ke zjištění vad v průběhu záruční doby, je kupující oprávněn tyto vady oznámit prodávajícímu (reklamovat) bez zbytečného odkladu poté, kdy vady zjistil (zpravidla do tří (3) pracovních dnů). Reklamace musí mít písemnou formu a musí v ní být uvedeno, jakým způsobem se vady projevují.</w:t>
      </w:r>
    </w:p>
    <w:p w:rsidR="006F524D" w:rsidRPr="007A405C" w:rsidRDefault="006F524D">
      <w:r w:rsidRPr="007A405C">
        <w:t>Prodávající se zavazuje započít s odstraňováním záručních vad nejpozději do 48 hodin od nahlášení záruční vady kupujícím. Započetím s odstraňováním se rozumí jakýkoliv úkon prodávajícího, který s ohledem na charakter, rozsah a závažnost nahlášené vady přímo povede k jejímu efektivnímu odstranění. Vady musí být odstraněny v nejkratším možném termínu při dodržení příslušných technických postupů. Přiměřenou lhůtu pro odstranění vady je oprávněn určit kupující.</w:t>
      </w:r>
    </w:p>
    <w:p w:rsidR="006F524D" w:rsidRPr="007A405C" w:rsidRDefault="006F524D">
      <w:r w:rsidRPr="007A405C">
        <w:t xml:space="preserve">Smluvní pokuta pro případ nedodržení lhůty pro započetí s odstraňováním záručních vad činí 1.000,- Kč (slovy: jeden tisíc korun českých) za každý započatý den prodlení se zahájením odstraňování každé záruční vady. </w:t>
      </w:r>
    </w:p>
    <w:p w:rsidR="006F524D" w:rsidRPr="007A405C" w:rsidRDefault="006F524D">
      <w:r w:rsidRPr="007A405C">
        <w:t xml:space="preserve">Smluvní pokuta pro případ nedodržení lhůty ukončení s odstraňováním záručních vad činí 1.000,- Kč (slovy: jeden tisíc korun českých) za každý započatý den prodlení s ukončením odstraňování každé záruční vady. </w:t>
      </w:r>
    </w:p>
    <w:p w:rsidR="006F524D" w:rsidRPr="007A405C" w:rsidRDefault="006F524D">
      <w:r w:rsidRPr="007A405C">
        <w:t>Uplatněním nároku na zaplacení smluvní pokuty ani jejím skutečným uhrazením nezanikne právo kupujícího požadovat náhradu škody v částce převyšující sjednanou smluvní pokutu. Uplatněním nároku na zaplacení smluvní pokuty ani jejím skutečným uhrazením nezanikne též povinnost prodávajícího splnit svou povinnost dle této smlouvy.</w:t>
      </w:r>
    </w:p>
    <w:p w:rsidR="006F524D" w:rsidRPr="007A405C" w:rsidRDefault="006F524D">
      <w:r w:rsidRPr="007A405C">
        <w:t xml:space="preserve">Nárok na zaplacení smluvní pokuty uplatní kupující vždy písemnou formou, přičemž musí uvést to ustanovení této smlouvy, které k uplatnění smluvní pokuty opravňuje, důvod uplatnění pokuty a způsob výpočtu celkové výše pokuty. Prodávající je povinen zaplatit kupujícímu řádně uplatněnou smluvní pokutu nejpozději do 30 dnů ode dne obdržení takové písemné výzvy. </w:t>
      </w:r>
    </w:p>
    <w:p w:rsidR="006F524D" w:rsidRPr="007A405C" w:rsidRDefault="006F524D">
      <w:pPr>
        <w:pStyle w:val="Nadpis2"/>
      </w:pPr>
      <w:r w:rsidRPr="007A405C">
        <w:t>Pozáruční a mimozáruční servis:</w:t>
      </w:r>
    </w:p>
    <w:p w:rsidR="006F524D" w:rsidRPr="007A405C" w:rsidRDefault="006F524D">
      <w:r w:rsidRPr="007A405C">
        <w:t xml:space="preserve">Součástí plnění jsou i podmínky pozáručního servisu, tzn. servisu po uplynutí záruky na jakost vozidla, a mimozáručního servisu, tzn. servisu, na který se záruka na jakost nevztahuje. Doba pozáručního a mimozáručního servisu je dobou od uplynutí záruky na jakost až po dobu pěti (5) let od dodání a převzetí vozu. </w:t>
      </w:r>
    </w:p>
    <w:p w:rsidR="006F524D" w:rsidRPr="007A405C" w:rsidRDefault="006F524D">
      <w:r w:rsidRPr="007A405C">
        <w:t xml:space="preserve">Požadavek kupujícího na započetí pozáručního a mimozáručního servisu na místě, kde se nachází stroj, je 48 hodin od doručení písemného požadavku kupujícího dodavateli. Oprava vozu musí být provedena v nejkratším termínu při dodržení příslušných technických postupů, případně v termínu dohodnutém mezi oběma smluvními stranami. </w:t>
      </w:r>
    </w:p>
    <w:p w:rsidR="006F524D" w:rsidRPr="007A405C" w:rsidRDefault="006F524D">
      <w:r w:rsidRPr="007A405C">
        <w:t>Cena za odvezení a přivezení vozu, pokud není možné provést opravu v sídle kupujícího,</w:t>
      </w:r>
      <w:r w:rsidR="00EC7264" w:rsidRPr="007A405C">
        <w:t xml:space="preserve"> </w:t>
      </w:r>
      <w:proofErr w:type="gramStart"/>
      <w:r w:rsidRPr="007A405C">
        <w:t>bude</w:t>
      </w:r>
      <w:proofErr w:type="gramEnd"/>
      <w:r w:rsidRPr="007A405C">
        <w:t xml:space="preserve"> činit </w:t>
      </w:r>
      <w:proofErr w:type="gramStart"/>
      <w:r w:rsidRPr="007A405C">
        <w:rPr>
          <w:highlight w:val="yellow"/>
        </w:rPr>
        <w:t>VLOŽÍ</w:t>
      </w:r>
      <w:proofErr w:type="gramEnd"/>
      <w:r w:rsidRPr="007A405C">
        <w:rPr>
          <w:highlight w:val="yellow"/>
        </w:rPr>
        <w:t xml:space="preserve"> PRODÁVAJÍCÍ</w:t>
      </w:r>
      <w:r w:rsidRPr="007A405C">
        <w:t xml:space="preserve"> / km (v Kč bez DPH). Cena jedné servisní hodiny </w:t>
      </w:r>
      <w:proofErr w:type="gramStart"/>
      <w:r w:rsidRPr="007A405C">
        <w:t>bude</w:t>
      </w:r>
      <w:proofErr w:type="gramEnd"/>
      <w:r w:rsidRPr="007A405C">
        <w:t xml:space="preserve"> činit </w:t>
      </w:r>
      <w:proofErr w:type="gramStart"/>
      <w:r w:rsidRPr="007A405C">
        <w:rPr>
          <w:highlight w:val="yellow"/>
        </w:rPr>
        <w:t>VLOŽÍ</w:t>
      </w:r>
      <w:proofErr w:type="gramEnd"/>
      <w:r w:rsidRPr="007A405C">
        <w:rPr>
          <w:highlight w:val="yellow"/>
        </w:rPr>
        <w:t xml:space="preserve"> PRODÁVAJÍCÍ</w:t>
      </w:r>
      <w:r w:rsidRPr="007A405C">
        <w:t xml:space="preserve"> (v Kč bez DPH).</w:t>
      </w:r>
    </w:p>
    <w:p w:rsidR="006F524D" w:rsidRPr="007A405C" w:rsidRDefault="006F524D">
      <w:r w:rsidRPr="007A405C">
        <w:t>Náklady na pozáruční a mimozáruční servis nejsou součástí kupní ceny. Kupující bude oprávněn, nikoli povinen, pozáruční servis u dodavatele využívat.</w:t>
      </w:r>
    </w:p>
    <w:p w:rsidR="006F524D" w:rsidRPr="007A405C" w:rsidRDefault="006F524D">
      <w:pPr>
        <w:pStyle w:val="Nadpis2"/>
      </w:pPr>
      <w:r w:rsidRPr="007A405C">
        <w:t>Nároky z vad stroje</w:t>
      </w:r>
    </w:p>
    <w:p w:rsidR="006F524D" w:rsidRPr="007A405C" w:rsidRDefault="006F524D">
      <w:r w:rsidRPr="007A405C">
        <w:lastRenderedPageBreak/>
        <w:t>Jestliže má stroj vady, za které odpovídá prodávající, je kupující v uvedeném pořadí oprávněn:</w:t>
      </w:r>
    </w:p>
    <w:p w:rsidR="006F524D" w:rsidRPr="007A405C" w:rsidRDefault="006F524D">
      <w:pPr>
        <w:pStyle w:val="Nadpis3"/>
      </w:pPr>
      <w:r w:rsidRPr="007A405C">
        <w:t>požadovat odstranění vad opravou či výměnou stroje nebo jeho části; není-li vada odstraněna prodávajícím v přiměřené lhůtě, nebo oznámí-li prodávající písemně kupujícímu, že vadu nelze odstranit, je kupující dále oprávněn:</w:t>
      </w:r>
    </w:p>
    <w:p w:rsidR="006F524D" w:rsidRPr="007A405C" w:rsidRDefault="006F524D">
      <w:pPr>
        <w:pStyle w:val="Nadpis3"/>
        <w:numPr>
          <w:ilvl w:val="2"/>
          <w:numId w:val="22"/>
        </w:numPr>
        <w:ind w:left="1134" w:hanging="425"/>
      </w:pPr>
      <w:r w:rsidRPr="007A405C">
        <w:t>požadovat přiměřenou slevu z kupní ceny,</w:t>
      </w:r>
    </w:p>
    <w:p w:rsidR="006F524D" w:rsidRPr="007A405C" w:rsidRDefault="006F524D">
      <w:pPr>
        <w:pStyle w:val="Nadpis3"/>
        <w:numPr>
          <w:ilvl w:val="2"/>
          <w:numId w:val="22"/>
        </w:numPr>
        <w:ind w:left="1134" w:hanging="425"/>
      </w:pPr>
      <w:r w:rsidRPr="007A405C">
        <w:t>odstoupit od smlouvy.</w:t>
      </w:r>
    </w:p>
    <w:p w:rsidR="006F524D" w:rsidRPr="007A405C" w:rsidRDefault="006F524D">
      <w:pPr>
        <w:pStyle w:val="Nadpis1"/>
        <w:rPr>
          <w:sz w:val="20"/>
          <w:szCs w:val="20"/>
        </w:rPr>
      </w:pPr>
      <w:r w:rsidRPr="007A405C">
        <w:rPr>
          <w:sz w:val="20"/>
          <w:szCs w:val="20"/>
        </w:rPr>
        <w:t>Ostatní ujednání</w:t>
      </w:r>
    </w:p>
    <w:p w:rsidR="006F524D" w:rsidRPr="007A405C" w:rsidRDefault="006F524D">
      <w:pPr>
        <w:pStyle w:val="Nadpis2"/>
      </w:pPr>
      <w:r w:rsidRPr="007A405C">
        <w:t>Ochrana důvěrných informací a obchodního tajemství</w:t>
      </w:r>
    </w:p>
    <w:p w:rsidR="006F524D" w:rsidRPr="007A405C" w:rsidRDefault="006F524D">
      <w:r w:rsidRPr="007A405C">
        <w:t xml:space="preserve">Smluvní strany prohlašují, že skutečnosti obsažené v této smlouvě a další skutečnosti, se kterými se při jejím sjednávání seznámily, jsou důvěrné ve smyslu ustanovení § 271 </w:t>
      </w:r>
      <w:proofErr w:type="spellStart"/>
      <w:r w:rsidRPr="007A405C">
        <w:t>ObchZ</w:t>
      </w:r>
      <w:proofErr w:type="spellEnd"/>
      <w:r w:rsidRPr="007A405C">
        <w:t xml:space="preserve"> a dle charakteru mohou rovněž být předmětem obchodního tajemství některé ze smluvních stran, a mají tak zůstat utajeny. Smluvní strany se zavazují, že bez předchozího písemného souhlasu druhé strany nebudou zveřejňovat žádné informace o obsahu této smlouvy ani informace o druhé straně, se kterými se seznámily v průběhu sjednávání a realizace této smlouvy, pokud povinnost uveřejnění takových informací nebude uložena zákonem (např. ZVZ) nebo rozhodnutím příslušného orgánu. Uvedené neplatí pro kvantitativní údaje, jako jsou počty objednaného a dodaného stroje, identifikační údaje smluvních stran, kupní cenu a dále informace poskytnuté zřizovateli kupujícího, případně informace poskytnuté v rámci koncernu prodávajícího. </w:t>
      </w:r>
    </w:p>
    <w:p w:rsidR="006F524D" w:rsidRPr="007A405C" w:rsidRDefault="006F524D">
      <w:pPr>
        <w:pStyle w:val="Nadpis2"/>
      </w:pPr>
      <w:r w:rsidRPr="007A405C">
        <w:t>Zákaz úprav stroje</w:t>
      </w:r>
    </w:p>
    <w:p w:rsidR="006F524D" w:rsidRPr="007A405C" w:rsidRDefault="006F524D">
      <w:r w:rsidRPr="007A405C">
        <w:t xml:space="preserve">Kupující se zavazuje, že bez písemného svolení prodávajícího nebude na stroji v záruční době provádět úpravy. </w:t>
      </w:r>
    </w:p>
    <w:p w:rsidR="006F524D" w:rsidRPr="007A405C" w:rsidRDefault="006F524D">
      <w:pPr>
        <w:pStyle w:val="Nadpis2"/>
      </w:pPr>
      <w:r w:rsidRPr="007A405C">
        <w:t>Vyšší moc</w:t>
      </w:r>
    </w:p>
    <w:p w:rsidR="006F524D" w:rsidRPr="007A405C" w:rsidRDefault="006F524D">
      <w:r w:rsidRPr="007A405C">
        <w:t>Prodávající je oprávněn přerušit dodávku předmětu kupní smlouvy v důsledku působení vyšší moci. Za okolnosti vyšší moci strany považují překážky, které nastaly nezávisle na vůli dodavatele a braní mu ve splnění jeho povinností (např. živelné pohromy, stávky, válka, mobilizace, výnosy a nařízení či zákony státních orgánu omezujících či měnících činnost dodavatele atd.). V těchto případech se smluvní strany dohodnou na úpravě smlouvy a to zejména ke vztahu k předmětu smlouvy, ceně za předmět smlouvy a času plnění. Za působení vyšší moci se nepovažují nepříznivé klimatické podmínky a počasí.</w:t>
      </w:r>
    </w:p>
    <w:p w:rsidR="006F524D" w:rsidRPr="007A405C" w:rsidRDefault="006F524D">
      <w:r w:rsidRPr="007A405C">
        <w:t xml:space="preserve">Za případ vyšší moci se pro účely této smlouvy rozumí okolnosti vylučující odpovědnost podle ustanovení § 374 </w:t>
      </w:r>
      <w:proofErr w:type="spellStart"/>
      <w:r w:rsidRPr="007A405C">
        <w:t>ObchZ</w:t>
      </w:r>
      <w:proofErr w:type="spellEnd"/>
      <w:r w:rsidRPr="007A405C">
        <w:t>, a to zejména válka, ozbrojený konflikt, embargo, občanské nepokoje, sabotáže, teroristické činy nebo hrozba sabotáže či teroristického činu, epidemie, výbuchy, chemická nebo radioaktivní kontaminace nebo ionizující záření, zásahy bleskem, zemětřesení, vánice, povodně požáry, vichřice, bouře nebo jiné působení přírodních živlů, stávky, uzavření podniků nebo jiné kroky v rámci průmyslových odvětví, srážky nebo působení vozidel, letadel nebo předmětů padajících z letadel nebo jiných vzdušných zařízení nebo výskyt tlakových vln způsobených letadly či jinými vzdušnými zařízeními pohybujícími se nadzvukovou rychlostí, to vše při splnění těchto předpokladů:</w:t>
      </w:r>
    </w:p>
    <w:p w:rsidR="007B5720" w:rsidRPr="007A405C" w:rsidRDefault="007B5720"/>
    <w:p w:rsidR="007B5720" w:rsidRPr="007A405C" w:rsidRDefault="007B5720"/>
    <w:p w:rsidR="006F524D" w:rsidRPr="007A405C" w:rsidRDefault="006F524D">
      <w:pPr>
        <w:pStyle w:val="Nadpis3"/>
      </w:pPr>
      <w:r w:rsidRPr="007A405C">
        <w:lastRenderedPageBreak/>
        <w:t>událost nastala nezávisle na vůli povinné strany a brání jí ve splnění povinnosti,</w:t>
      </w:r>
    </w:p>
    <w:p w:rsidR="006F524D" w:rsidRPr="007A405C" w:rsidRDefault="006F524D">
      <w:pPr>
        <w:pStyle w:val="Nadpis3"/>
      </w:pPr>
      <w:r w:rsidRPr="007A405C">
        <w:t>nelze rozumně předpokládat, že by povinná strana tuto překážku nebo její následky odvrátila nebo překonala a</w:t>
      </w:r>
    </w:p>
    <w:p w:rsidR="006F524D" w:rsidRPr="007A405C" w:rsidRDefault="006F524D">
      <w:pPr>
        <w:pStyle w:val="Nadpis3"/>
      </w:pPr>
      <w:r w:rsidRPr="007A405C">
        <w:t>nelze rozumně předpokládat, že v době uzavření této smlouvy povinná strana vznik této události předvídala.</w:t>
      </w:r>
    </w:p>
    <w:p w:rsidR="006F524D" w:rsidRPr="007A405C" w:rsidRDefault="006F524D">
      <w:r w:rsidRPr="007A405C">
        <w:t xml:space="preserve">Žádná ze smluvních stran není povinna zaplatit sjednanou smluvní pokutu, pokud prokáže, že porušení příslušné povinnosti bylo způsobeno okolnostmi vylučujícími odpovědnost dle § 374 </w:t>
      </w:r>
      <w:proofErr w:type="spellStart"/>
      <w:r w:rsidRPr="007A405C">
        <w:t>ObchZ</w:t>
      </w:r>
      <w:proofErr w:type="spellEnd"/>
      <w:r w:rsidRPr="007A405C">
        <w:t>.</w:t>
      </w:r>
    </w:p>
    <w:p w:rsidR="006F524D" w:rsidRPr="007A405C" w:rsidRDefault="006F524D">
      <w:pPr>
        <w:pStyle w:val="Nadpis2"/>
      </w:pPr>
      <w:r w:rsidRPr="007A405C">
        <w:t>Součinnost</w:t>
      </w:r>
    </w:p>
    <w:p w:rsidR="006F524D" w:rsidRPr="007A405C" w:rsidRDefault="006F524D">
      <w:r w:rsidRPr="007A405C">
        <w:t xml:space="preserve">Smluvní strany se zavazují vzájemně respektovat své oprávněné zájmy související s předmětem plnění smlouvy a poskytovat si veškerou nutnou součinnost, kterou lze spravedlivě požadovat k tomu, aby bylo dosaženo účelu smlouvy, zejména učinit veškeré právní a jiné úkony k tomu nezbytné. </w:t>
      </w:r>
    </w:p>
    <w:p w:rsidR="006F524D" w:rsidRPr="007A405C" w:rsidRDefault="006F524D">
      <w:pPr>
        <w:pStyle w:val="Nadpis2"/>
      </w:pPr>
      <w:r w:rsidRPr="007A405C">
        <w:t>Postoupení práv</w:t>
      </w:r>
    </w:p>
    <w:p w:rsidR="006F524D" w:rsidRPr="007A405C" w:rsidRDefault="006F524D">
      <w:r w:rsidRPr="007A405C">
        <w:t>Prodávající není oprávněn bez předchozího písemného souhlasu kupujícího převést na třetí osobu jakoukoli pohledávku za kupujícím, vzniklou na základě této smlouvy. Jakýkoli právní úkon učiněný v rozporu s tímto omezením bude považován za příčící se dobrým mravům.</w:t>
      </w:r>
    </w:p>
    <w:p w:rsidR="006F524D" w:rsidRPr="007A405C" w:rsidRDefault="006F524D">
      <w:pPr>
        <w:pStyle w:val="Nadpis2"/>
      </w:pPr>
      <w:r w:rsidRPr="007A405C">
        <w:t>Náklady předepsané údržby</w:t>
      </w:r>
    </w:p>
    <w:p w:rsidR="006F524D" w:rsidRPr="007A405C" w:rsidRDefault="006F524D">
      <w:r w:rsidRPr="007A405C">
        <w:t>Prodávající prohlašuje a garantuje, že skutečné parametry předepsané údržby stroje odpovídají parametrům, které uvedl ve své nabídce na plnění veřejné zakázky specifikované v čl. II a III. této smlouvy.</w:t>
      </w:r>
    </w:p>
    <w:p w:rsidR="006F524D" w:rsidRPr="007A405C" w:rsidRDefault="006F524D">
      <w:pPr>
        <w:pStyle w:val="Nadpis2"/>
      </w:pPr>
      <w:r w:rsidRPr="007A405C">
        <w:t xml:space="preserve">Pojištění </w:t>
      </w:r>
    </w:p>
    <w:p w:rsidR="006F524D" w:rsidRPr="007A405C" w:rsidRDefault="006F524D">
      <w:r w:rsidRPr="007A405C">
        <w:t>Prodávající je povinen před zahájením plnění předmětu této smlouvy uzavřít pojistnou smlouvu týkající se pojištění odpovědnosti za škodu způsobenou při výkonu jeho činnosti v souvislosti s plněním dle této smlouvy. Tato pojistná smlouva musí být platná po celou dobu trvání této smlouvy a rovněž po dobu trvání záruční doby. Prodávající předloží na vyžádání kupujícího doklad prokazující existenci pojištění v požadované výši. Limit této smlouvy - pojistného plnění - bude ve výši minimálně 5 mil. Kč / rok. Prodávající je povinen na požádání kupujícího kdykoliv doložit kupujícímu, že má platně uzavřenu pojistnou smlouvu, na základě které je možné plnit při odpovědnosti prodávajícího za škodu dle této smlouvy nejméně do výše 5 mil. Kč / rok. Z pojistné smlouvy musí jednoznačně vyplývat, že limit pojistného plnění po celou dobu plnění předmětu této smlouvy a trvání záruční lhůty bude činit minimálně 5 mil. Kč / rok, a že pojištění se vztahuje minimálně na území ČR. Nesplnění této povinnosti se považuje za podstatné porušení smluvní povinnosti se všemi důsledky.</w:t>
      </w:r>
    </w:p>
    <w:p w:rsidR="006F524D" w:rsidRPr="007A405C" w:rsidRDefault="006F524D">
      <w:pPr>
        <w:pStyle w:val="Nadpis2"/>
      </w:pPr>
      <w:r w:rsidRPr="007A405C">
        <w:t>Povinná publicita</w:t>
      </w:r>
    </w:p>
    <w:p w:rsidR="006F524D" w:rsidRPr="007A405C" w:rsidRDefault="006F524D">
      <w:r w:rsidRPr="007A405C">
        <w:t>Smluvní strany tímto prohlašují, že je jim známa povinnost dodržet požadavky na publicitu v rámci programů strukturálních fondů stanovené v č. 9 nařízení Komise (ES) č. 1828/2006 a Pravidel pro publicitu v rámci OPŽP a to ve všech relevantních dokumentech týkajících se předmětu plnění této smlouvy.</w:t>
      </w:r>
    </w:p>
    <w:p w:rsidR="006F524D" w:rsidRPr="007A405C" w:rsidRDefault="006F524D">
      <w:pPr>
        <w:pStyle w:val="Nadpis2"/>
      </w:pPr>
      <w:r w:rsidRPr="007A405C">
        <w:t>Finanční kontrola</w:t>
      </w:r>
    </w:p>
    <w:p w:rsidR="006F524D" w:rsidRPr="007A405C" w:rsidRDefault="006F524D">
      <w:r w:rsidRPr="007A405C">
        <w:t xml:space="preserve">Prodávající bere na vědomí, že dle § 2 písm. e) zákona č. 320/2011 Sb., o finanční kontrole ve veřejné správě, v platném znění, je osobou povinnou spolupůsobit při výkonu finanční kontroly a zavazuje se při výkonu finanční kontroly podle uvedeného předpisu spolupůsobit. Tato povinnost se </w:t>
      </w:r>
      <w:r w:rsidRPr="007A405C">
        <w:lastRenderedPageBreak/>
        <w:t>týká rovněž těch částí smlouvy a dokumentů souvisejících s plněním této smlouvy, které podléhají ochraně podle zvláštních právních předpisů (např. jako obchodní tajemství, utajované skutečnosti) za předpokladu, že budou splněny požadavky kladené právními předpisy. Prodávající se rovněž zavazuje k obdobné povinnosti zavázat také své případné subdodavatele.</w:t>
      </w:r>
    </w:p>
    <w:p w:rsidR="006F524D" w:rsidRPr="007A405C" w:rsidRDefault="006F524D">
      <w:pPr>
        <w:pStyle w:val="Nadpis2"/>
      </w:pPr>
      <w:r w:rsidRPr="007A405C">
        <w:t>Kontrola ze strany poskytovatele dotace a kontrolních orgánů</w:t>
      </w:r>
    </w:p>
    <w:p w:rsidR="006F524D" w:rsidRPr="007A405C" w:rsidRDefault="006F524D">
      <w:r w:rsidRPr="007A405C">
        <w:t xml:space="preserve">Prodávající bere na vědomí, že kupující, jako konečný příjemce dotace na financování dodávky, je povinen poskytovat požadované informace a dokumentaci, umožnit vstup pověřeným osobám ze strany poskytovatele dotace a kontrolním orgánům (Ministerstvo financí ČR, Evropská komise, Evropský účetní dvůr, nejvyšší kontrolní úřad ČR aj) do objektů a na pozemky související s projektem a jeho realizací k ověřování plnění podmínek smlouvy po dobu udržitelnosti projektu. Prodávající se zavazuje poskytovat plnou součinnost k plnění výše uvedených povinností kupujícího, jako konečného příjemce dotace z EU. </w:t>
      </w:r>
    </w:p>
    <w:p w:rsidR="006F524D" w:rsidRPr="007A405C" w:rsidRDefault="006F524D">
      <w:r w:rsidRPr="007A405C">
        <w:t>Prodávající se současně zavazuje doklady k dodávce archivovat po dobu minimálně 10 let od uzavření smlouvy dle ZVZ či delší, pokud tak stanoví zvláštní právní předpis a na písemné vyžádání kupujícího je zpřístupnit kupujícímu nebo orgánům uvedeným výše.</w:t>
      </w:r>
    </w:p>
    <w:p w:rsidR="006F524D" w:rsidRPr="007A405C" w:rsidRDefault="006F524D">
      <w:pPr>
        <w:pStyle w:val="Nadpis2"/>
      </w:pPr>
      <w:r w:rsidRPr="007A405C">
        <w:t xml:space="preserve">Zastupování smluvních stran </w:t>
      </w:r>
    </w:p>
    <w:p w:rsidR="006F524D" w:rsidRPr="007A405C" w:rsidRDefault="006F524D">
      <w:r w:rsidRPr="007A405C">
        <w:t xml:space="preserve">Všichni jmenovaní zástupci v čl. 1 smlouvy mohou v rámci svých oprávnění zastupovat smluvní stranu, kterou představují, samostatně a jejich právní úkony jsou pro zastupovanou stranu závazná. V podrobnostech platí obecná ustanovení </w:t>
      </w:r>
      <w:proofErr w:type="spellStart"/>
      <w:r w:rsidRPr="007A405C">
        <w:t>ObchZ</w:t>
      </w:r>
      <w:proofErr w:type="spellEnd"/>
      <w:r w:rsidRPr="007A405C">
        <w:t xml:space="preserve"> a zákona č. 40/1964 Sb., občanský zákoník, v platném znění, o zastupování. Smluvní strany mohou pověřit další osobu jednáním na základě udělení ověřené plné moci.</w:t>
      </w:r>
    </w:p>
    <w:p w:rsidR="006F524D" w:rsidRPr="007A405C" w:rsidRDefault="006F524D">
      <w:pPr>
        <w:pStyle w:val="Nadpis2"/>
      </w:pPr>
      <w:r w:rsidRPr="007A405C">
        <w:t>Prodlení</w:t>
      </w:r>
    </w:p>
    <w:p w:rsidR="006F524D" w:rsidRPr="007A405C" w:rsidRDefault="006F524D">
      <w:r w:rsidRPr="007A405C">
        <w:t xml:space="preserve">Rozsah vzájemných práv a povinností smluvních stran pro případ prodlení se řídí § 365 a násl. </w:t>
      </w:r>
      <w:proofErr w:type="spellStart"/>
      <w:r w:rsidRPr="007A405C">
        <w:t>ObchZ</w:t>
      </w:r>
      <w:proofErr w:type="spellEnd"/>
      <w:r w:rsidRPr="007A405C">
        <w:t>.</w:t>
      </w:r>
    </w:p>
    <w:p w:rsidR="006F524D" w:rsidRPr="007A405C" w:rsidRDefault="006F524D">
      <w:pPr>
        <w:pStyle w:val="Nadpis1"/>
        <w:rPr>
          <w:sz w:val="20"/>
          <w:szCs w:val="20"/>
        </w:rPr>
      </w:pPr>
      <w:r w:rsidRPr="007A405C">
        <w:rPr>
          <w:sz w:val="20"/>
          <w:szCs w:val="20"/>
        </w:rPr>
        <w:t xml:space="preserve">Změna a ukončení smluvního vztahu </w:t>
      </w:r>
    </w:p>
    <w:p w:rsidR="006F524D" w:rsidRPr="007A405C" w:rsidRDefault="006F524D">
      <w:pPr>
        <w:pStyle w:val="Nadpis2"/>
      </w:pPr>
      <w:r w:rsidRPr="007A405C">
        <w:t xml:space="preserve">Způsob úpravy smlouvy </w:t>
      </w:r>
    </w:p>
    <w:p w:rsidR="006F524D" w:rsidRPr="007A405C" w:rsidRDefault="006F524D">
      <w:r w:rsidRPr="007A405C">
        <w:t>Smlouva může být měněna či doplněna pouze dohodou smluvních stran v písemné formě v podobě dodatku, přičemž úprava smlouvy bude účinná k okamžiku stanovenému v takovém dodatku nebo ke dni uzavření takového dodatku. Při úpravě smluvního vztahu budou respektovány veškeré limity vyplývající ze zákonné úpravy zadávání veřejných zakázek.</w:t>
      </w:r>
    </w:p>
    <w:p w:rsidR="006F524D" w:rsidRPr="007A405C" w:rsidRDefault="006F524D">
      <w:pPr>
        <w:pStyle w:val="Nadpis2"/>
      </w:pPr>
      <w:r w:rsidRPr="007A405C">
        <w:t>Způsob ukončení smlouvy</w:t>
      </w:r>
    </w:p>
    <w:p w:rsidR="006F524D" w:rsidRPr="007A405C" w:rsidRDefault="006F524D">
      <w:r w:rsidRPr="007A405C">
        <w:t>Tento smluvní vztah může být ukončen písemnou dohodou nebo písemným odstoupením od smlouvy jedné nebo druhé smluvní strany za podmínek dle odst. 12.3.</w:t>
      </w:r>
    </w:p>
    <w:p w:rsidR="006F524D" w:rsidRPr="007A405C" w:rsidRDefault="006F524D">
      <w:pPr>
        <w:pStyle w:val="Nadpis2"/>
      </w:pPr>
      <w:r w:rsidRPr="007A405C">
        <w:t>Odstoupení od smlouvy</w:t>
      </w:r>
    </w:p>
    <w:p w:rsidR="006F524D" w:rsidRPr="007A405C" w:rsidRDefault="006F524D">
      <w:r w:rsidRPr="007A405C">
        <w:t>Kupující je oprávněn odstoupit od této smlouvy v těchto případech:</w:t>
      </w:r>
    </w:p>
    <w:p w:rsidR="006F524D" w:rsidRPr="007A405C" w:rsidRDefault="006F524D">
      <w:pPr>
        <w:pStyle w:val="Nadpis3"/>
      </w:pPr>
      <w:r w:rsidRPr="007A405C">
        <w:t>prodávající je v prodlení se splněním své povinnosti, a to i přesto, že na toto prodlení bude kupujícím písemně upozorněn a nezjedná nápravu v dodatečně poskytnuté přiměřené lhůtě;</w:t>
      </w:r>
    </w:p>
    <w:p w:rsidR="006F524D" w:rsidRPr="007A405C" w:rsidRDefault="006F524D">
      <w:pPr>
        <w:pStyle w:val="Nadpis3"/>
      </w:pPr>
      <w:r w:rsidRPr="007A405C">
        <w:lastRenderedPageBreak/>
        <w:t>prodávající bude provádět činnosti, které jsou předmětem plnění této smlouvy, v rozporu se zadáním veřejné zakázky, touto smlouvou nebo v rozporu s pokyny kupujícího a nezjedná nápravu ani v dodatečně poskytnuté přiměřené lhůtě stanovené kupujícím v písemné výzvě;</w:t>
      </w:r>
    </w:p>
    <w:p w:rsidR="006F524D" w:rsidRPr="007A405C" w:rsidRDefault="006F524D">
      <w:pPr>
        <w:pStyle w:val="Nadpis3"/>
      </w:pPr>
      <w:r w:rsidRPr="007A405C">
        <w:t>prodávající při plnění této smlouvy nedodrží závazné právní předpisy nebo technické normy;</w:t>
      </w:r>
    </w:p>
    <w:p w:rsidR="006F524D" w:rsidRPr="007A405C" w:rsidRDefault="006F524D">
      <w:pPr>
        <w:pStyle w:val="Nadpis3"/>
      </w:pPr>
      <w:r w:rsidRPr="007A405C">
        <w:t>na majetek prodávajícího bude prohlášen konkurs nebo návrh na prohlášení takového konkursu bude zamítnut pro nedostatek majetku;</w:t>
      </w:r>
    </w:p>
    <w:p w:rsidR="006F524D" w:rsidRPr="007A405C" w:rsidRDefault="006F524D">
      <w:pPr>
        <w:pStyle w:val="Nadpis3"/>
      </w:pPr>
      <w:r w:rsidRPr="007A405C">
        <w:t>na majetek prodávajícího bylo zahájeno insolvenční řízení, insolvenční návrh byl zamítnut pro nedostatek majetku dlužníka, bylo povoleno moratorium nebo pokud je prodávajícího v likvidaci. Ustanovení § 253 zák. č. 182/2006 Sb., insolvenční zákon, ve znění pozdějších předpisů, tímto není dotčeno;</w:t>
      </w:r>
    </w:p>
    <w:p w:rsidR="006F524D" w:rsidRPr="007A405C" w:rsidRDefault="006F524D">
      <w:pPr>
        <w:pStyle w:val="Nadpis3"/>
      </w:pPr>
      <w:r w:rsidRPr="007A405C">
        <w:t>prodávající podá návrh na vyrovnání nebo bude zahájeno jiné řízení v důsledku úpadku prodávajícího;</w:t>
      </w:r>
    </w:p>
    <w:p w:rsidR="006F524D" w:rsidRPr="007A405C" w:rsidRDefault="006F524D">
      <w:pPr>
        <w:pStyle w:val="Nadpis3"/>
      </w:pPr>
      <w:r w:rsidRPr="007A405C">
        <w:t>prodávající pozbude jakékoli oprávnění vyžadované právními předpisy pro provádění činností, k nimž se dle této smlouvy zavázal;</w:t>
      </w:r>
    </w:p>
    <w:p w:rsidR="006F524D" w:rsidRPr="007A405C" w:rsidRDefault="006F524D">
      <w:pPr>
        <w:pStyle w:val="Nadpis3"/>
      </w:pPr>
      <w:r w:rsidRPr="007A405C">
        <w:t>plnění nebude možné z důvodu nevydání registračního listu k projektu;</w:t>
      </w:r>
    </w:p>
    <w:p w:rsidR="006F524D" w:rsidRPr="007A405C" w:rsidRDefault="006F524D">
      <w:pPr>
        <w:pStyle w:val="Nadpis3"/>
      </w:pPr>
      <w:r w:rsidRPr="007A405C">
        <w:t>kupující je oprávněn od smlouvy odstoupit bez jakýchkoliv sankcí v případě, že mu nebude poskytnuta finanční dotace na koupi stroje.</w:t>
      </w:r>
    </w:p>
    <w:p w:rsidR="006F524D" w:rsidRPr="007A405C" w:rsidRDefault="006F524D">
      <w:r w:rsidRPr="007A405C">
        <w:t xml:space="preserve">Prodávající je oprávněn odstoupit od této smlouvy pouze v těchto případech: </w:t>
      </w:r>
    </w:p>
    <w:p w:rsidR="006F524D" w:rsidRPr="007A405C" w:rsidRDefault="006F524D">
      <w:pPr>
        <w:pStyle w:val="Nadpis3"/>
        <w:numPr>
          <w:ilvl w:val="2"/>
          <w:numId w:val="21"/>
        </w:numPr>
      </w:pPr>
      <w:r w:rsidRPr="007A405C">
        <w:t xml:space="preserve">kupující bude v prodlení s úhradou svých peněžitých závazků po dobu delší než 90 dnů v případě, že mu byla poskytnuta finanční dotace na koupi stroje; </w:t>
      </w:r>
    </w:p>
    <w:p w:rsidR="006F524D" w:rsidRPr="007A405C" w:rsidRDefault="006F524D">
      <w:pPr>
        <w:pStyle w:val="Nadpis3"/>
      </w:pPr>
      <w:r w:rsidRPr="007A405C">
        <w:t>kupující opakovaně neposkytne součinnost zcela nezbytnou pro řádné plnění této smlouvy, a to i přesto, že na prodlení s touto povinností bude prodávajícím písemně upozorněn a nezjedná nápravu v dodatečně poskytnuté přiměřené lhůtě.</w:t>
      </w:r>
    </w:p>
    <w:p w:rsidR="006F524D" w:rsidRPr="007A405C" w:rsidRDefault="006F524D">
      <w:r w:rsidRPr="007A405C">
        <w:t xml:space="preserve">V písemném odstoupení od smlouvy musí odstupující smluvní strana uvést, v čem spatřuje důvod odstoupení od smlouvy, případně připojit k tomuto úkonu doklady prokazující tvrzené důvody. Účinky odstoupení od smlouvy nastanou okamžikem doručení písemného projevu vůle odstoupit od smlouvy druhé smluvní straně. Odstoupení od smlouvy se nedotkne případného nároku na náhradu škody vzniklé porušením smlouvy nebo nároku na zaplacení smluvních sankcí. </w:t>
      </w:r>
    </w:p>
    <w:p w:rsidR="006F524D" w:rsidRPr="007A405C" w:rsidRDefault="006F524D">
      <w:r w:rsidRPr="007A405C">
        <w:t xml:space="preserve">Odstoupí-li dodavatel od smlouvy pro prodlení kupujícího a nespočívá-li překážka pro splnění povinnosti kupujícího v okolnostech vylučujících odpovědnost ve smyslu § 374 </w:t>
      </w:r>
      <w:proofErr w:type="spellStart"/>
      <w:r w:rsidRPr="007A405C">
        <w:t>ObchZ</w:t>
      </w:r>
      <w:proofErr w:type="spellEnd"/>
      <w:r w:rsidRPr="007A405C">
        <w:t>, náleží dodavateli celková cena, na kterou má nárok na základě této smlouvy za dodávku předmětu smlouvy v plném rozsahu. Od této ceny se však odečte to, co dodavatel ušetřil nedodáním předmětu plnění v plném rozsahu. V ostatních případech odstoupení dodavatele od smlouvy pro prodlení kupujícího náleží dodavateli cena za částečné plnění předmětu smlouvy, které provedl do odstoupení od smlouvy, a úhrada nákladů, které účelně vynaložil v souvislosti s dodáním předmětu plnění do odstoupení od smlouvy.</w:t>
      </w:r>
    </w:p>
    <w:p w:rsidR="006F524D" w:rsidRPr="007A405C" w:rsidRDefault="006F524D">
      <w:pPr>
        <w:pStyle w:val="Nadpis2"/>
      </w:pPr>
      <w:r w:rsidRPr="007A405C">
        <w:t>Platnost a účinnost smlouvy, rozvazovací podmínka</w:t>
      </w:r>
    </w:p>
    <w:p w:rsidR="006F524D" w:rsidRPr="007A405C" w:rsidRDefault="006F524D">
      <w:r w:rsidRPr="007A405C">
        <w:t xml:space="preserve">Tato smlouva nabývá platnosti a účinnosti dnem jejího uzavření. Dnem uzavření této smlouvy je den označený datem u podpisů smluvních stran. Je-li takto označeno více dní, je dnem uzavření této smlouvy den z označených dnů nejpozdější. </w:t>
      </w:r>
    </w:p>
    <w:p w:rsidR="006F524D" w:rsidRPr="007A405C" w:rsidRDefault="006F524D">
      <w:pPr>
        <w:pStyle w:val="Nadpis1"/>
        <w:rPr>
          <w:sz w:val="20"/>
          <w:szCs w:val="20"/>
        </w:rPr>
      </w:pPr>
      <w:r w:rsidRPr="007A405C">
        <w:rPr>
          <w:sz w:val="20"/>
          <w:szCs w:val="20"/>
        </w:rPr>
        <w:lastRenderedPageBreak/>
        <w:t>Závěrečná ujednání</w:t>
      </w:r>
    </w:p>
    <w:p w:rsidR="006F524D" w:rsidRPr="007A405C" w:rsidRDefault="006F524D">
      <w:pPr>
        <w:pStyle w:val="Nadpis2"/>
      </w:pPr>
      <w:r w:rsidRPr="007A405C">
        <w:t>Informační povinnost</w:t>
      </w:r>
    </w:p>
    <w:p w:rsidR="006F524D" w:rsidRPr="007A405C" w:rsidRDefault="006F524D">
      <w:r w:rsidRPr="007A405C">
        <w:t>V případě, že na jedné nebo na druhé smluvní straně nastanou změny (např. změna sídla, změna jednajících osob, změna kontaktního e-mailu, telefonního čísla či faxového číslo dle bodu 4 g) smlouvy) je povinna smluvní strana, u níž došlo k těmto změnám, uvedené změny druhé smluvní straně písemně oznámit. Pokud tak neučiní, odpovídá druhé smluvní straně za vzniklou škodu.</w:t>
      </w:r>
    </w:p>
    <w:p w:rsidR="006F524D" w:rsidRPr="007A405C" w:rsidRDefault="006F524D">
      <w:pPr>
        <w:pStyle w:val="Nadpis2"/>
      </w:pPr>
      <w:r w:rsidRPr="007A405C">
        <w:t>Klauzule o platnosti ustanovení smlouvy:</w:t>
      </w:r>
    </w:p>
    <w:p w:rsidR="006F524D" w:rsidRPr="007A405C" w:rsidRDefault="006F524D">
      <w:r w:rsidRPr="007A405C">
        <w:t xml:space="preserve">Pokud by některé ustanovení této smlouvy bylo neplatné nebo neúčinné, není tím dotčena platnost nebo účinnost ostatních ustanovení smlouvy. V takovém případě se smluvní strany dohodnou na nahrazení ustanovení zněním novým tak, aby se nové ustanovení co nejvíce přiblížilo předmětu a účelu ustanovení původního. </w:t>
      </w:r>
    </w:p>
    <w:p w:rsidR="006F524D" w:rsidRPr="007A405C" w:rsidRDefault="006F524D">
      <w:pPr>
        <w:pStyle w:val="Nadpis2"/>
      </w:pPr>
      <w:r w:rsidRPr="007A405C">
        <w:t xml:space="preserve">Soudní doložka </w:t>
      </w:r>
    </w:p>
    <w:p w:rsidR="006F524D" w:rsidRPr="007A405C" w:rsidRDefault="006F524D">
      <w:r w:rsidRPr="007A405C">
        <w:t>Smluvní strany se zavazují veškeré případné spory plynoucí z této smlouvy řešit smírně. Spory, které se nepodaří vyřešit smírnou cestou, budou rozhodovány obecnými soudy v souladu se zákonem č. 99/1963 Sb., občanský soudní řád, ve znění pozdějších předpisů.</w:t>
      </w:r>
    </w:p>
    <w:p w:rsidR="006F524D" w:rsidRPr="007A405C" w:rsidRDefault="006F524D">
      <w:pPr>
        <w:pStyle w:val="Nadpis2"/>
      </w:pPr>
      <w:r w:rsidRPr="007A405C">
        <w:t>Právní režim smluvního vztahu</w:t>
      </w:r>
    </w:p>
    <w:p w:rsidR="006F524D" w:rsidRPr="007A405C" w:rsidRDefault="006F524D">
      <w:r w:rsidRPr="007A405C">
        <w:t xml:space="preserve">Práva a povinnosti touto smlouvou neupravené se řídí obecně závaznými právními předpisy České republiky, zejména příslušnými ustanoveními </w:t>
      </w:r>
      <w:proofErr w:type="spellStart"/>
      <w:r w:rsidRPr="007A405C">
        <w:t>ObchZ</w:t>
      </w:r>
      <w:proofErr w:type="spellEnd"/>
      <w:r w:rsidRPr="007A405C">
        <w:t>.</w:t>
      </w:r>
    </w:p>
    <w:p w:rsidR="006F524D" w:rsidRPr="007A405C" w:rsidRDefault="006F524D">
      <w:pPr>
        <w:pStyle w:val="Nadpis2"/>
      </w:pPr>
      <w:r w:rsidRPr="007A405C">
        <w:t>Počet vyhotovení</w:t>
      </w:r>
    </w:p>
    <w:p w:rsidR="006F524D" w:rsidRPr="007A405C" w:rsidRDefault="006F524D">
      <w:r w:rsidRPr="007A405C">
        <w:t xml:space="preserve">Tato smlouva je sepsána ve čtyřech vyhotoveních, z nichž každá ze smluvních stran obdrží po dvou vyhotoveních. </w:t>
      </w:r>
    </w:p>
    <w:p w:rsidR="006F524D" w:rsidRPr="007A405C" w:rsidRDefault="006F524D">
      <w:pPr>
        <w:pStyle w:val="Nadpis2"/>
      </w:pPr>
      <w:r w:rsidRPr="007A405C">
        <w:t>Prohlášení</w:t>
      </w:r>
    </w:p>
    <w:p w:rsidR="006F524D" w:rsidRPr="007A405C" w:rsidRDefault="006F524D">
      <w:r w:rsidRPr="007A405C">
        <w:t>Smluvní strany prohlašují, že tato smlouva byla sepsána podle jejich skutečné a svobodné vůle nikoliv v tísni či jinak nevýhodných podmínek. Smlouvu přečetly, s jejím obsahem souhlasí, na důkaz čehož připojují vlastnoruční podpisy.</w:t>
      </w:r>
    </w:p>
    <w:p w:rsidR="006F524D" w:rsidRPr="007A405C" w:rsidRDefault="006F524D">
      <w:pPr>
        <w:pStyle w:val="Nadpis2"/>
      </w:pPr>
      <w:r w:rsidRPr="007A405C">
        <w:t>Právní nástupci</w:t>
      </w:r>
    </w:p>
    <w:p w:rsidR="006F524D" w:rsidRPr="007A405C" w:rsidRDefault="006F524D">
      <w:r w:rsidRPr="007A405C">
        <w:t>Práva a závazky, které pro smluvní strany ze smlouvy vyplývají, přecházejí na jejich právní nástupce.</w:t>
      </w:r>
    </w:p>
    <w:p w:rsidR="007B5720" w:rsidRPr="007A405C" w:rsidRDefault="007B5720"/>
    <w:p w:rsidR="007B5720" w:rsidRPr="007A405C" w:rsidRDefault="007B5720"/>
    <w:p w:rsidR="007B5720" w:rsidRPr="007A405C" w:rsidRDefault="007B5720"/>
    <w:p w:rsidR="007B5720" w:rsidRPr="007A405C" w:rsidRDefault="007B5720"/>
    <w:p w:rsidR="007B5720" w:rsidRPr="007A405C" w:rsidRDefault="007B5720"/>
    <w:p w:rsidR="007B5720" w:rsidRPr="007A405C" w:rsidRDefault="007B5720"/>
    <w:p w:rsidR="007B5720" w:rsidRPr="007A405C" w:rsidRDefault="007B5720"/>
    <w:p w:rsidR="006F524D" w:rsidRPr="007A405C" w:rsidRDefault="006F524D">
      <w:pPr>
        <w:pStyle w:val="Nadpis1"/>
        <w:rPr>
          <w:sz w:val="20"/>
          <w:szCs w:val="20"/>
        </w:rPr>
      </w:pPr>
      <w:r w:rsidRPr="007A405C">
        <w:rPr>
          <w:sz w:val="20"/>
          <w:szCs w:val="20"/>
        </w:rPr>
        <w:lastRenderedPageBreak/>
        <w:t>Přílohy smlouvy</w:t>
      </w:r>
    </w:p>
    <w:p w:rsidR="006F524D" w:rsidRPr="007A405C" w:rsidRDefault="006F524D">
      <w:r w:rsidRPr="007A405C">
        <w:t>Příloha č. 1 - Technická specifikace stroje (</w:t>
      </w:r>
      <w:r w:rsidRPr="007A405C">
        <w:rPr>
          <w:highlight w:val="yellow"/>
        </w:rPr>
        <w:t>doplní prodávající</w:t>
      </w:r>
      <w:r w:rsidRPr="007A405C">
        <w:t>)</w:t>
      </w:r>
    </w:p>
    <w:p w:rsidR="006F524D" w:rsidRPr="007A405C" w:rsidRDefault="006F524D">
      <w:r w:rsidRPr="007A405C">
        <w:t>Příloha č. 2 - Nabídka prodávajícího (</w:t>
      </w:r>
      <w:r w:rsidRPr="007A405C">
        <w:rPr>
          <w:i/>
          <w:iCs/>
        </w:rPr>
        <w:t>bude přiložena při podpisu smlouvy</w:t>
      </w:r>
      <w:r w:rsidRPr="007A405C">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31"/>
        <w:gridCol w:w="850"/>
        <w:gridCol w:w="4030"/>
      </w:tblGrid>
      <w:tr w:rsidR="006F524D" w:rsidRPr="007A405C">
        <w:trPr>
          <w:trHeight w:val="557"/>
        </w:trPr>
        <w:tc>
          <w:tcPr>
            <w:tcW w:w="4031" w:type="dxa"/>
            <w:tcBorders>
              <w:top w:val="nil"/>
              <w:left w:val="nil"/>
              <w:bottom w:val="nil"/>
              <w:right w:val="nil"/>
            </w:tcBorders>
          </w:tcPr>
          <w:p w:rsidR="006F524D" w:rsidRPr="007A405C" w:rsidRDefault="006F524D">
            <w:pPr>
              <w:spacing w:before="240"/>
            </w:pPr>
            <w:r w:rsidRPr="007A405C">
              <w:t>Prodávající:</w:t>
            </w:r>
          </w:p>
          <w:p w:rsidR="006F524D" w:rsidRPr="007A405C" w:rsidRDefault="006F524D">
            <w:pPr>
              <w:spacing w:before="240"/>
            </w:pPr>
            <w:proofErr w:type="gramStart"/>
            <w:r w:rsidRPr="007A405C">
              <w:t xml:space="preserve">V </w:t>
            </w:r>
            <w:r w:rsidRPr="007A405C">
              <w:rPr>
                <w:highlight w:val="yellow"/>
              </w:rPr>
              <w:t>VLOŽIT</w:t>
            </w:r>
            <w:proofErr w:type="gramEnd"/>
            <w:r w:rsidRPr="007A405C">
              <w:t xml:space="preserve">, dne </w:t>
            </w:r>
            <w:r w:rsidRPr="007A405C">
              <w:rPr>
                <w:highlight w:val="yellow"/>
              </w:rPr>
              <w:t>VLOŽIT DATUM</w:t>
            </w:r>
          </w:p>
        </w:tc>
        <w:tc>
          <w:tcPr>
            <w:tcW w:w="850" w:type="dxa"/>
            <w:tcBorders>
              <w:top w:val="nil"/>
              <w:left w:val="nil"/>
              <w:bottom w:val="nil"/>
              <w:right w:val="nil"/>
            </w:tcBorders>
          </w:tcPr>
          <w:p w:rsidR="006F524D" w:rsidRPr="007A405C" w:rsidRDefault="006F524D"/>
        </w:tc>
        <w:tc>
          <w:tcPr>
            <w:tcW w:w="4030" w:type="dxa"/>
            <w:tcBorders>
              <w:top w:val="nil"/>
              <w:left w:val="nil"/>
              <w:bottom w:val="nil"/>
              <w:right w:val="nil"/>
            </w:tcBorders>
          </w:tcPr>
          <w:p w:rsidR="006F524D" w:rsidRPr="007A405C" w:rsidRDefault="006F524D" w:rsidP="00933D83">
            <w:pPr>
              <w:spacing w:before="240"/>
            </w:pPr>
            <w:r w:rsidRPr="007A405C">
              <w:t>Kupující:</w:t>
            </w:r>
            <w:r w:rsidR="00933D83" w:rsidRPr="007A405C">
              <w:t xml:space="preserve"> </w:t>
            </w:r>
            <w:r w:rsidRPr="007A405C">
              <w:t xml:space="preserve">Obec </w:t>
            </w:r>
            <w:r w:rsidR="00933D83" w:rsidRPr="007A405C">
              <w:t>Šetějovice</w:t>
            </w:r>
            <w:r w:rsidRPr="007A405C">
              <w:t xml:space="preserve">, dne </w:t>
            </w:r>
            <w:r w:rsidRPr="007A405C">
              <w:rPr>
                <w:highlight w:val="yellow"/>
              </w:rPr>
              <w:t>VLOŽIT DATUM</w:t>
            </w:r>
          </w:p>
        </w:tc>
      </w:tr>
      <w:tr w:rsidR="006F524D" w:rsidRPr="007A405C">
        <w:trPr>
          <w:trHeight w:val="907"/>
        </w:trPr>
        <w:tc>
          <w:tcPr>
            <w:tcW w:w="4031" w:type="dxa"/>
            <w:tcBorders>
              <w:top w:val="nil"/>
              <w:left w:val="nil"/>
              <w:right w:val="nil"/>
            </w:tcBorders>
          </w:tcPr>
          <w:p w:rsidR="006F524D" w:rsidRPr="007A405C" w:rsidRDefault="006F524D"/>
        </w:tc>
        <w:tc>
          <w:tcPr>
            <w:tcW w:w="850" w:type="dxa"/>
            <w:tcBorders>
              <w:top w:val="nil"/>
              <w:left w:val="nil"/>
              <w:bottom w:val="nil"/>
              <w:right w:val="nil"/>
            </w:tcBorders>
          </w:tcPr>
          <w:p w:rsidR="006F524D" w:rsidRPr="007A405C" w:rsidRDefault="006F524D"/>
        </w:tc>
        <w:tc>
          <w:tcPr>
            <w:tcW w:w="4030" w:type="dxa"/>
            <w:tcBorders>
              <w:top w:val="nil"/>
              <w:left w:val="nil"/>
              <w:right w:val="nil"/>
            </w:tcBorders>
          </w:tcPr>
          <w:p w:rsidR="006F524D" w:rsidRPr="007A405C" w:rsidRDefault="006F524D"/>
        </w:tc>
      </w:tr>
      <w:tr w:rsidR="006F524D" w:rsidRPr="007A405C">
        <w:tc>
          <w:tcPr>
            <w:tcW w:w="4031" w:type="dxa"/>
            <w:tcBorders>
              <w:left w:val="nil"/>
              <w:bottom w:val="nil"/>
              <w:right w:val="nil"/>
            </w:tcBorders>
          </w:tcPr>
          <w:p w:rsidR="006F524D" w:rsidRPr="007A405C" w:rsidRDefault="006F524D">
            <w:pPr>
              <w:rPr>
                <w:highlight w:val="yellow"/>
              </w:rPr>
            </w:pPr>
            <w:r w:rsidRPr="007A405C">
              <w:rPr>
                <w:highlight w:val="yellow"/>
              </w:rPr>
              <w:t>VLOŽIT JMÉNO A FUNKCI</w:t>
            </w:r>
          </w:p>
        </w:tc>
        <w:tc>
          <w:tcPr>
            <w:tcW w:w="850" w:type="dxa"/>
            <w:tcBorders>
              <w:top w:val="nil"/>
              <w:left w:val="nil"/>
              <w:bottom w:val="nil"/>
              <w:right w:val="nil"/>
            </w:tcBorders>
          </w:tcPr>
          <w:p w:rsidR="006F524D" w:rsidRPr="007A405C" w:rsidRDefault="006F524D">
            <w:pPr>
              <w:rPr>
                <w:highlight w:val="yellow"/>
              </w:rPr>
            </w:pPr>
          </w:p>
        </w:tc>
        <w:tc>
          <w:tcPr>
            <w:tcW w:w="4030" w:type="dxa"/>
            <w:tcBorders>
              <w:left w:val="nil"/>
              <w:bottom w:val="nil"/>
              <w:right w:val="nil"/>
            </w:tcBorders>
          </w:tcPr>
          <w:p w:rsidR="006F524D" w:rsidRPr="007A405C" w:rsidRDefault="00933D83">
            <w:r w:rsidRPr="007A405C">
              <w:t>Jaroslav Dědič</w:t>
            </w:r>
            <w:r w:rsidR="006F524D" w:rsidRPr="007A405C">
              <w:t>, starosta</w:t>
            </w:r>
          </w:p>
        </w:tc>
      </w:tr>
    </w:tbl>
    <w:p w:rsidR="006F524D" w:rsidRPr="007A405C" w:rsidRDefault="006F524D"/>
    <w:sectPr w:rsidR="006F524D" w:rsidRPr="007A405C" w:rsidSect="006F524D">
      <w:headerReference w:type="default" r:id="rId7"/>
      <w:footerReference w:type="default" r:id="rId8"/>
      <w:headerReference w:type="first" r:id="rId9"/>
      <w:footerReference w:type="first" r:id="rId10"/>
      <w:pgSz w:w="11906" w:h="16838"/>
      <w:pgMar w:top="1417" w:right="1417" w:bottom="1417" w:left="1417" w:header="708" w:footer="9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24D" w:rsidRDefault="006F524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6F524D" w:rsidRDefault="006F524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24D" w:rsidRDefault="00FC0A9C">
    <w:pPr>
      <w:pStyle w:val="Zpat"/>
      <w:jc w:val="center"/>
      <w:rPr>
        <w:color w:val="808080"/>
        <w:sz w:val="18"/>
        <w:szCs w:val="18"/>
      </w:rPr>
    </w:pPr>
    <w:r>
      <w:rPr>
        <w:color w:val="808080"/>
        <w:sz w:val="18"/>
        <w:szCs w:val="18"/>
      </w:rPr>
      <w:fldChar w:fldCharType="begin"/>
    </w:r>
    <w:r w:rsidR="006F524D">
      <w:rPr>
        <w:color w:val="808080"/>
        <w:sz w:val="18"/>
        <w:szCs w:val="18"/>
      </w:rPr>
      <w:instrText>PAGE   \* MERGEFORMAT</w:instrText>
    </w:r>
    <w:r>
      <w:rPr>
        <w:color w:val="808080"/>
        <w:sz w:val="18"/>
        <w:szCs w:val="18"/>
      </w:rPr>
      <w:fldChar w:fldCharType="separate"/>
    </w:r>
    <w:r w:rsidR="007969D0">
      <w:rPr>
        <w:noProof/>
        <w:color w:val="808080"/>
        <w:sz w:val="18"/>
        <w:szCs w:val="18"/>
      </w:rPr>
      <w:t>13</w:t>
    </w:r>
    <w:r>
      <w:rPr>
        <w:color w:val="808080"/>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24D" w:rsidRDefault="006F524D">
    <w:pPr>
      <w:pStyle w:val="Zpat"/>
      <w:tabs>
        <w:tab w:val="clear" w:pos="4536"/>
        <w:tab w:val="clear" w:pos="9072"/>
        <w:tab w:val="left" w:pos="5355"/>
      </w:tabs>
      <w:jc w:val="cen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24D" w:rsidRDefault="006F524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6F524D" w:rsidRDefault="006F524D">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24D" w:rsidRDefault="00BD068F">
    <w:pPr>
      <w:pStyle w:val="Zhlav"/>
    </w:pPr>
    <w:r>
      <w:rPr>
        <w:rFonts w:ascii="Arial Narrow" w:hAnsi="Arial Narrow" w:cs="Arial Narrow"/>
        <w:noProof/>
        <w:lang w:eastAsia="cs-CZ"/>
      </w:rPr>
      <w:drawing>
        <wp:inline distT="0" distB="0" distL="0" distR="0">
          <wp:extent cx="5700395" cy="926465"/>
          <wp:effectExtent l="0" t="0" r="0" b="6985"/>
          <wp:docPr id="1" name="Obrázek 2" descr="9939-banner_opzp_fs_erdf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9939-banner_opzp_fs_erdf_gray"/>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0395" cy="92646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24D" w:rsidRDefault="00BD068F">
    <w:pPr>
      <w:pStyle w:val="Zhlav"/>
    </w:pPr>
    <w:r>
      <w:rPr>
        <w:rFonts w:ascii="Arial Narrow" w:hAnsi="Arial Narrow" w:cs="Arial Narrow"/>
        <w:noProof/>
        <w:lang w:eastAsia="cs-CZ"/>
      </w:rPr>
      <w:drawing>
        <wp:inline distT="0" distB="0" distL="0" distR="0">
          <wp:extent cx="5700395" cy="926465"/>
          <wp:effectExtent l="0" t="0" r="0" b="6985"/>
          <wp:docPr id="2" name="Obrázek 5" descr="9939-banner_opzp_fs_erdf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9939-banner_opzp_fs_erdf_gray"/>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0395" cy="92646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84C0674"/>
    <w:lvl w:ilvl="0">
      <w:start w:val="1"/>
      <w:numFmt w:val="decimal"/>
      <w:lvlText w:val="%1."/>
      <w:lvlJc w:val="left"/>
      <w:pPr>
        <w:tabs>
          <w:tab w:val="num" w:pos="0"/>
        </w:tabs>
      </w:pPr>
      <w:rPr>
        <w:rFonts w:ascii="Times New Roman" w:hAnsi="Times New Roman" w:cs="Times New Roman" w:hint="default"/>
      </w:rPr>
    </w:lvl>
    <w:lvl w:ilvl="1">
      <w:start w:val="1"/>
      <w:numFmt w:val="decimal"/>
      <w:lvlText w:val="%1.%2"/>
      <w:lvlJc w:val="left"/>
      <w:pPr>
        <w:tabs>
          <w:tab w:val="num" w:pos="0"/>
        </w:tabs>
      </w:pPr>
      <w:rPr>
        <w:rFonts w:ascii="Times New Roman" w:hAnsi="Times New Roman" w:cs="Times New Roman" w:hint="default"/>
      </w:rPr>
    </w:lvl>
    <w:lvl w:ilvl="2">
      <w:start w:val="1"/>
      <w:numFmt w:val="decimal"/>
      <w:lvlText w:val="%1.%2.%3"/>
      <w:lvlJc w:val="left"/>
      <w:pPr>
        <w:tabs>
          <w:tab w:val="num" w:pos="0"/>
        </w:tabs>
      </w:pPr>
      <w:rPr>
        <w:rFonts w:ascii="Times New Roman" w:hAnsi="Times New Roman" w:cs="Times New Roman" w:hint="default"/>
      </w:rPr>
    </w:lvl>
    <w:lvl w:ilvl="3">
      <w:start w:val="1"/>
      <w:numFmt w:val="decimal"/>
      <w:lvlText w:val="%1.%2.%3.%4"/>
      <w:lvlJc w:val="left"/>
      <w:pPr>
        <w:tabs>
          <w:tab w:val="num" w:pos="0"/>
        </w:tabs>
      </w:pPr>
      <w:rPr>
        <w:rFonts w:ascii="Times New Roman" w:hAnsi="Times New Roman" w:cs="Times New Roman" w:hint="default"/>
      </w:rPr>
    </w:lvl>
    <w:lvl w:ilvl="4">
      <w:start w:val="1"/>
      <w:numFmt w:val="decimal"/>
      <w:lvlText w:val="%1.%2.%3.%4.%5"/>
      <w:lvlJc w:val="left"/>
      <w:pPr>
        <w:tabs>
          <w:tab w:val="num" w:pos="0"/>
        </w:tabs>
      </w:pPr>
      <w:rPr>
        <w:rFonts w:ascii="Times New Roman" w:hAnsi="Times New Roman" w:cs="Times New Roman" w:hint="default"/>
      </w:rPr>
    </w:lvl>
    <w:lvl w:ilvl="5">
      <w:start w:val="1"/>
      <w:numFmt w:val="decimal"/>
      <w:lvlText w:val="%1.%2.%3.%4.%5.%6"/>
      <w:lvlJc w:val="left"/>
      <w:pPr>
        <w:tabs>
          <w:tab w:val="num" w:pos="0"/>
        </w:tabs>
      </w:pPr>
      <w:rPr>
        <w:rFonts w:ascii="Times New Roman" w:hAnsi="Times New Roman" w:cs="Times New Roman" w:hint="default"/>
      </w:rPr>
    </w:lvl>
    <w:lvl w:ilvl="6">
      <w:start w:val="1"/>
      <w:numFmt w:val="decimal"/>
      <w:lvlText w:val="%1.%2.%3.%4.%5.%6.%7"/>
      <w:lvlJc w:val="left"/>
      <w:pPr>
        <w:tabs>
          <w:tab w:val="num" w:pos="0"/>
        </w:tabs>
      </w:pPr>
      <w:rPr>
        <w:rFonts w:ascii="Times New Roman" w:hAnsi="Times New Roman" w:cs="Times New Roman" w:hint="default"/>
      </w:rPr>
    </w:lvl>
    <w:lvl w:ilvl="7">
      <w:start w:val="1"/>
      <w:numFmt w:val="decimal"/>
      <w:lvlText w:val="%1.%2.%3.%4.%5.%6.%7.%8"/>
      <w:lvlJc w:val="left"/>
      <w:pPr>
        <w:tabs>
          <w:tab w:val="num" w:pos="0"/>
        </w:tabs>
      </w:pPr>
      <w:rPr>
        <w:rFonts w:ascii="Times New Roman" w:hAnsi="Times New Roman" w:cs="Times New Roman" w:hint="default"/>
      </w:rPr>
    </w:lvl>
    <w:lvl w:ilvl="8">
      <w:start w:val="1"/>
      <w:numFmt w:val="decimal"/>
      <w:lvlText w:val="%1.%2.%3.%4.%5.%6.%7.%8.%9"/>
      <w:lvlJc w:val="left"/>
      <w:pPr>
        <w:tabs>
          <w:tab w:val="num" w:pos="0"/>
        </w:tabs>
      </w:pPr>
      <w:rPr>
        <w:rFonts w:ascii="Times New Roman" w:hAnsi="Times New Roman" w:cs="Times New Roman" w:hint="default"/>
      </w:rPr>
    </w:lvl>
  </w:abstractNum>
  <w:abstractNum w:abstractNumId="1">
    <w:nsid w:val="00000012"/>
    <w:multiLevelType w:val="multilevel"/>
    <w:tmpl w:val="00000012"/>
    <w:name w:val="WW8Num17"/>
    <w:lvl w:ilvl="0">
      <w:start w:val="1"/>
      <w:numFmt w:val="decimal"/>
      <w:pStyle w:val="Textodstavce"/>
      <w:lvlText w:val="(%1)"/>
      <w:lvlJc w:val="left"/>
      <w:pPr>
        <w:tabs>
          <w:tab w:val="num" w:pos="782"/>
        </w:tabs>
        <w:ind w:firstLine="425"/>
      </w:pPr>
      <w:rPr>
        <w:rFonts w:ascii="Times New Roman" w:hAnsi="Times New Roman" w:cs="Times New Roman"/>
      </w:rPr>
    </w:lvl>
    <w:lvl w:ilvl="1">
      <w:start w:val="1"/>
      <w:numFmt w:val="lowerLetter"/>
      <w:lvlText w:val="%2)"/>
      <w:lvlJc w:val="left"/>
      <w:pPr>
        <w:tabs>
          <w:tab w:val="num" w:pos="425"/>
        </w:tabs>
        <w:ind w:left="425" w:hanging="425"/>
      </w:pPr>
      <w:rPr>
        <w:rFonts w:ascii="Times New Roman" w:hAnsi="Times New Roman" w:cs="Times New Roman"/>
      </w:rPr>
    </w:lvl>
    <w:lvl w:ilvl="2">
      <w:start w:val="1"/>
      <w:numFmt w:val="decimal"/>
      <w:lvlText w:val="%3."/>
      <w:lvlJc w:val="left"/>
      <w:pPr>
        <w:tabs>
          <w:tab w:val="num" w:pos="850"/>
        </w:tabs>
        <w:ind w:left="850" w:hanging="425"/>
      </w:pPr>
      <w:rPr>
        <w:rFonts w:ascii="Times New Roman" w:hAnsi="Times New Roman" w:cs="Times New Roman"/>
        <w:b w:val="0"/>
        <w:bCs w:val="0"/>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785"/>
        </w:tabs>
        <w:ind w:firstLine="425"/>
      </w:pPr>
      <w:rPr>
        <w:rFonts w:ascii="Times New Roman" w:hAnsi="Times New Roman" w:cs="Times New Roman"/>
      </w:rPr>
    </w:lvl>
    <w:lvl w:ilvl="7">
      <w:start w:val="1"/>
      <w:numFmt w:val="decimal"/>
      <w:lvlText w:val="%8."/>
      <w:lvlJc w:val="left"/>
      <w:pPr>
        <w:tabs>
          <w:tab w:val="num" w:pos="425"/>
        </w:tabs>
        <w:ind w:left="425" w:hanging="425"/>
      </w:pPr>
      <w:rPr>
        <w:rFonts w:ascii="Times New Roman" w:eastAsia="Times New Roman" w:hAnsi="Times New Roman"/>
      </w:rPr>
    </w:lvl>
    <w:lvl w:ilvl="8">
      <w:start w:val="1"/>
      <w:numFmt w:val="decimal"/>
      <w:lvlText w:val="%9."/>
      <w:lvlJc w:val="left"/>
      <w:pPr>
        <w:tabs>
          <w:tab w:val="num" w:pos="851"/>
        </w:tabs>
        <w:ind w:left="851" w:hanging="426"/>
      </w:pPr>
      <w:rPr>
        <w:rFonts w:ascii="Times New Roman" w:hAnsi="Times New Roman" w:cs="Times New Roman"/>
      </w:rPr>
    </w:lvl>
  </w:abstractNum>
  <w:abstractNum w:abstractNumId="2">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3">
    <w:nsid w:val="0BDB75F2"/>
    <w:multiLevelType w:val="hybridMultilevel"/>
    <w:tmpl w:val="45AA1F0A"/>
    <w:lvl w:ilvl="0" w:tplc="55F4CE6A">
      <w:start w:val="1"/>
      <w:numFmt w:val="lowerLetter"/>
      <w:lvlText w:val="%1)"/>
      <w:lvlJc w:val="left"/>
      <w:pPr>
        <w:ind w:left="1065" w:hanging="360"/>
      </w:pPr>
      <w:rPr>
        <w:rFonts w:ascii="Times New Roman" w:hAnsi="Times New Roman" w:cs="Times New Roman" w:hint="default"/>
      </w:rPr>
    </w:lvl>
    <w:lvl w:ilvl="1" w:tplc="04050019">
      <w:start w:val="1"/>
      <w:numFmt w:val="lowerLetter"/>
      <w:lvlText w:val="%2."/>
      <w:lvlJc w:val="left"/>
      <w:pPr>
        <w:ind w:left="1785" w:hanging="360"/>
      </w:pPr>
      <w:rPr>
        <w:rFonts w:ascii="Times New Roman" w:hAnsi="Times New Roman" w:cs="Times New Roman"/>
      </w:rPr>
    </w:lvl>
    <w:lvl w:ilvl="2" w:tplc="0405001B">
      <w:start w:val="1"/>
      <w:numFmt w:val="lowerRoman"/>
      <w:lvlText w:val="%3."/>
      <w:lvlJc w:val="right"/>
      <w:pPr>
        <w:ind w:left="2505" w:hanging="180"/>
      </w:pPr>
      <w:rPr>
        <w:rFonts w:ascii="Times New Roman" w:hAnsi="Times New Roman" w:cs="Times New Roman"/>
      </w:rPr>
    </w:lvl>
    <w:lvl w:ilvl="3" w:tplc="0405000F">
      <w:start w:val="1"/>
      <w:numFmt w:val="decimal"/>
      <w:lvlText w:val="%4."/>
      <w:lvlJc w:val="left"/>
      <w:pPr>
        <w:ind w:left="3225" w:hanging="360"/>
      </w:pPr>
      <w:rPr>
        <w:rFonts w:ascii="Times New Roman" w:hAnsi="Times New Roman" w:cs="Times New Roman"/>
      </w:rPr>
    </w:lvl>
    <w:lvl w:ilvl="4" w:tplc="04050019">
      <w:start w:val="1"/>
      <w:numFmt w:val="lowerLetter"/>
      <w:lvlText w:val="%5."/>
      <w:lvlJc w:val="left"/>
      <w:pPr>
        <w:ind w:left="3945" w:hanging="360"/>
      </w:pPr>
      <w:rPr>
        <w:rFonts w:ascii="Times New Roman" w:hAnsi="Times New Roman" w:cs="Times New Roman"/>
      </w:rPr>
    </w:lvl>
    <w:lvl w:ilvl="5" w:tplc="0405001B">
      <w:start w:val="1"/>
      <w:numFmt w:val="lowerRoman"/>
      <w:lvlText w:val="%6."/>
      <w:lvlJc w:val="right"/>
      <w:pPr>
        <w:ind w:left="4665" w:hanging="180"/>
      </w:pPr>
      <w:rPr>
        <w:rFonts w:ascii="Times New Roman" w:hAnsi="Times New Roman" w:cs="Times New Roman"/>
      </w:rPr>
    </w:lvl>
    <w:lvl w:ilvl="6" w:tplc="0405000F">
      <w:start w:val="1"/>
      <w:numFmt w:val="decimal"/>
      <w:lvlText w:val="%7."/>
      <w:lvlJc w:val="left"/>
      <w:pPr>
        <w:ind w:left="5385" w:hanging="360"/>
      </w:pPr>
      <w:rPr>
        <w:rFonts w:ascii="Times New Roman" w:hAnsi="Times New Roman" w:cs="Times New Roman"/>
      </w:rPr>
    </w:lvl>
    <w:lvl w:ilvl="7" w:tplc="04050019">
      <w:start w:val="1"/>
      <w:numFmt w:val="lowerLetter"/>
      <w:lvlText w:val="%8."/>
      <w:lvlJc w:val="left"/>
      <w:pPr>
        <w:ind w:left="6105" w:hanging="360"/>
      </w:pPr>
      <w:rPr>
        <w:rFonts w:ascii="Times New Roman" w:hAnsi="Times New Roman" w:cs="Times New Roman"/>
      </w:rPr>
    </w:lvl>
    <w:lvl w:ilvl="8" w:tplc="0405001B">
      <w:start w:val="1"/>
      <w:numFmt w:val="lowerRoman"/>
      <w:lvlText w:val="%9."/>
      <w:lvlJc w:val="right"/>
      <w:pPr>
        <w:ind w:left="6825" w:hanging="180"/>
      </w:pPr>
      <w:rPr>
        <w:rFonts w:ascii="Times New Roman" w:hAnsi="Times New Roman" w:cs="Times New Roman"/>
      </w:rPr>
    </w:lvl>
  </w:abstractNum>
  <w:abstractNum w:abstractNumId="4">
    <w:nsid w:val="126B56E0"/>
    <w:multiLevelType w:val="hybridMultilevel"/>
    <w:tmpl w:val="2CDEBD8C"/>
    <w:lvl w:ilvl="0" w:tplc="D6F05242">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
    <w:nsid w:val="15B31DCD"/>
    <w:multiLevelType w:val="hybridMultilevel"/>
    <w:tmpl w:val="0C28AADC"/>
    <w:lvl w:ilvl="0" w:tplc="04050015">
      <w:start w:val="1"/>
      <w:numFmt w:val="upperLetter"/>
      <w:lvlText w:val="%1."/>
      <w:lvlJc w:val="left"/>
      <w:pPr>
        <w:ind w:left="36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6">
    <w:nsid w:val="17D61053"/>
    <w:multiLevelType w:val="hybridMultilevel"/>
    <w:tmpl w:val="3E4C6124"/>
    <w:lvl w:ilvl="0" w:tplc="0ABC3EF2">
      <w:start w:val="1"/>
      <w:numFmt w:val="lowerLetter"/>
      <w:lvlText w:val="%1)"/>
      <w:lvlJc w:val="left"/>
      <w:pPr>
        <w:ind w:left="705" w:hanging="525"/>
      </w:pPr>
      <w:rPr>
        <w:rFonts w:ascii="Times New Roman" w:hAnsi="Times New Roman" w:cs="Times New Roman" w:hint="default"/>
      </w:rPr>
    </w:lvl>
    <w:lvl w:ilvl="1" w:tplc="04050019">
      <w:start w:val="1"/>
      <w:numFmt w:val="lowerLetter"/>
      <w:lvlText w:val="%2."/>
      <w:lvlJc w:val="left"/>
      <w:pPr>
        <w:ind w:left="1260" w:hanging="360"/>
      </w:pPr>
      <w:rPr>
        <w:rFonts w:ascii="Times New Roman" w:hAnsi="Times New Roman" w:cs="Times New Roman"/>
      </w:rPr>
    </w:lvl>
    <w:lvl w:ilvl="2" w:tplc="0405001B">
      <w:start w:val="1"/>
      <w:numFmt w:val="lowerRoman"/>
      <w:lvlText w:val="%3."/>
      <w:lvlJc w:val="right"/>
      <w:pPr>
        <w:ind w:left="1980" w:hanging="180"/>
      </w:pPr>
      <w:rPr>
        <w:rFonts w:ascii="Times New Roman" w:hAnsi="Times New Roman" w:cs="Times New Roman"/>
      </w:rPr>
    </w:lvl>
    <w:lvl w:ilvl="3" w:tplc="0405000F">
      <w:start w:val="1"/>
      <w:numFmt w:val="decimal"/>
      <w:lvlText w:val="%4."/>
      <w:lvlJc w:val="left"/>
      <w:pPr>
        <w:ind w:left="2700" w:hanging="360"/>
      </w:pPr>
      <w:rPr>
        <w:rFonts w:ascii="Times New Roman" w:hAnsi="Times New Roman" w:cs="Times New Roman"/>
      </w:rPr>
    </w:lvl>
    <w:lvl w:ilvl="4" w:tplc="04050019">
      <w:start w:val="1"/>
      <w:numFmt w:val="lowerLetter"/>
      <w:lvlText w:val="%5."/>
      <w:lvlJc w:val="left"/>
      <w:pPr>
        <w:ind w:left="3420" w:hanging="360"/>
      </w:pPr>
      <w:rPr>
        <w:rFonts w:ascii="Times New Roman" w:hAnsi="Times New Roman" w:cs="Times New Roman"/>
      </w:rPr>
    </w:lvl>
    <w:lvl w:ilvl="5" w:tplc="0405001B">
      <w:start w:val="1"/>
      <w:numFmt w:val="lowerRoman"/>
      <w:lvlText w:val="%6."/>
      <w:lvlJc w:val="right"/>
      <w:pPr>
        <w:ind w:left="4140" w:hanging="180"/>
      </w:pPr>
      <w:rPr>
        <w:rFonts w:ascii="Times New Roman" w:hAnsi="Times New Roman" w:cs="Times New Roman"/>
      </w:rPr>
    </w:lvl>
    <w:lvl w:ilvl="6" w:tplc="0405000F">
      <w:start w:val="1"/>
      <w:numFmt w:val="decimal"/>
      <w:lvlText w:val="%7."/>
      <w:lvlJc w:val="left"/>
      <w:pPr>
        <w:ind w:left="4860" w:hanging="360"/>
      </w:pPr>
      <w:rPr>
        <w:rFonts w:ascii="Times New Roman" w:hAnsi="Times New Roman" w:cs="Times New Roman"/>
      </w:rPr>
    </w:lvl>
    <w:lvl w:ilvl="7" w:tplc="04050019">
      <w:start w:val="1"/>
      <w:numFmt w:val="lowerLetter"/>
      <w:lvlText w:val="%8."/>
      <w:lvlJc w:val="left"/>
      <w:pPr>
        <w:ind w:left="5580" w:hanging="360"/>
      </w:pPr>
      <w:rPr>
        <w:rFonts w:ascii="Times New Roman" w:hAnsi="Times New Roman" w:cs="Times New Roman"/>
      </w:rPr>
    </w:lvl>
    <w:lvl w:ilvl="8" w:tplc="0405001B">
      <w:start w:val="1"/>
      <w:numFmt w:val="lowerRoman"/>
      <w:lvlText w:val="%9."/>
      <w:lvlJc w:val="right"/>
      <w:pPr>
        <w:ind w:left="6300" w:hanging="180"/>
      </w:pPr>
      <w:rPr>
        <w:rFonts w:ascii="Times New Roman" w:hAnsi="Times New Roman" w:cs="Times New Roman"/>
      </w:rPr>
    </w:lvl>
  </w:abstractNum>
  <w:abstractNum w:abstractNumId="7">
    <w:nsid w:val="1DFF005D"/>
    <w:multiLevelType w:val="hybridMultilevel"/>
    <w:tmpl w:val="266E9416"/>
    <w:lvl w:ilvl="0" w:tplc="D6F05242">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
    <w:nsid w:val="31FD00CD"/>
    <w:multiLevelType w:val="multilevel"/>
    <w:tmpl w:val="48F652D6"/>
    <w:lvl w:ilvl="0">
      <w:start w:val="1"/>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19"/>
        </w:tabs>
        <w:ind w:left="719" w:hanging="435"/>
      </w:pPr>
      <w:rPr>
        <w:rFonts w:ascii="Times New Roman" w:hAnsi="Times New Roman" w:cs="Times New Roman" w:hint="default"/>
        <w:b/>
        <w:bCs/>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9">
    <w:nsid w:val="3896194C"/>
    <w:multiLevelType w:val="hybridMultilevel"/>
    <w:tmpl w:val="684A3832"/>
    <w:lvl w:ilvl="0" w:tplc="93140072">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0">
    <w:nsid w:val="581D1B74"/>
    <w:multiLevelType w:val="multilevel"/>
    <w:tmpl w:val="B068F38E"/>
    <w:lvl w:ilvl="0">
      <w:start w:val="1"/>
      <w:numFmt w:val="decimal"/>
      <w:lvlText w:val="%1"/>
      <w:lvlJc w:val="left"/>
      <w:pPr>
        <w:ind w:left="432" w:hanging="432"/>
      </w:pPr>
      <w:rPr>
        <w:rFonts w:ascii="Times New Roman" w:hAnsi="Times New Roman" w:cs="Times New Roman" w:hint="default"/>
      </w:rPr>
    </w:lvl>
    <w:lvl w:ilvl="1">
      <w:start w:val="1"/>
      <w:numFmt w:val="decimal"/>
      <w:lvlText w:val="%1.%2"/>
      <w:lvlJc w:val="left"/>
      <w:pPr>
        <w:ind w:left="576" w:hanging="576"/>
      </w:pPr>
      <w:rPr>
        <w:rFonts w:ascii="Times New Roman" w:hAnsi="Times New Roman" w:cs="Times New Roman" w:hint="default"/>
      </w:rPr>
    </w:lvl>
    <w:lvl w:ilvl="2">
      <w:start w:val="1"/>
      <w:numFmt w:val="bullet"/>
      <w:lvlText w:val=""/>
      <w:lvlJc w:val="left"/>
      <w:pPr>
        <w:ind w:left="720" w:hanging="720"/>
      </w:pPr>
      <w:rPr>
        <w:rFonts w:ascii="Symbol" w:hAnsi="Symbol" w:cs="Symbol" w:hint="default"/>
      </w:rPr>
    </w:lvl>
    <w:lvl w:ilvl="3">
      <w:start w:val="1"/>
      <w:numFmt w:val="decimal"/>
      <w:lvlText w:val="%1.%2.%3.%4"/>
      <w:lvlJc w:val="left"/>
      <w:pPr>
        <w:ind w:left="864" w:hanging="864"/>
      </w:pPr>
      <w:rPr>
        <w:rFonts w:ascii="Times New Roman" w:hAnsi="Times New Roman" w:cs="Times New Roman" w:hint="default"/>
      </w:rPr>
    </w:lvl>
    <w:lvl w:ilvl="4">
      <w:start w:val="1"/>
      <w:numFmt w:val="decimal"/>
      <w:lvlText w:val="%1.%2.%3.%4.%5"/>
      <w:lvlJc w:val="left"/>
      <w:pPr>
        <w:ind w:left="1008" w:hanging="1008"/>
      </w:pPr>
      <w:rPr>
        <w:rFonts w:ascii="Times New Roman" w:hAnsi="Times New Roman" w:cs="Times New Roman" w:hint="default"/>
      </w:rPr>
    </w:lvl>
    <w:lvl w:ilvl="5">
      <w:start w:val="1"/>
      <w:numFmt w:val="decimal"/>
      <w:lvlText w:val="%1.%2.%3.%4.%5.%6"/>
      <w:lvlJc w:val="left"/>
      <w:pPr>
        <w:ind w:left="1152" w:hanging="1152"/>
      </w:pPr>
      <w:rPr>
        <w:rFonts w:ascii="Times New Roman" w:hAnsi="Times New Roman" w:cs="Times New Roman" w:hint="default"/>
      </w:rPr>
    </w:lvl>
    <w:lvl w:ilvl="6">
      <w:start w:val="1"/>
      <w:numFmt w:val="decimal"/>
      <w:lvlText w:val="%1.%2.%3.%4.%5.%6.%7"/>
      <w:lvlJc w:val="left"/>
      <w:pPr>
        <w:ind w:left="1296" w:hanging="1296"/>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584" w:hanging="1584"/>
      </w:pPr>
      <w:rPr>
        <w:rFonts w:ascii="Times New Roman" w:hAnsi="Times New Roman" w:cs="Times New Roman" w:hint="default"/>
      </w:rPr>
    </w:lvl>
  </w:abstractNum>
  <w:abstractNum w:abstractNumId="11">
    <w:nsid w:val="59100EE2"/>
    <w:multiLevelType w:val="multilevel"/>
    <w:tmpl w:val="BA169212"/>
    <w:lvl w:ilvl="0">
      <w:start w:val="1"/>
      <w:numFmt w:val="decimal"/>
      <w:pStyle w:val="Nadpis1"/>
      <w:lvlText w:val="%1"/>
      <w:lvlJc w:val="left"/>
      <w:pPr>
        <w:ind w:left="432" w:hanging="432"/>
      </w:pPr>
      <w:rPr>
        <w:rFonts w:ascii="Times New Roman" w:hAnsi="Times New Roman" w:cs="Times New Roman" w:hint="default"/>
      </w:rPr>
    </w:lvl>
    <w:lvl w:ilvl="1">
      <w:start w:val="1"/>
      <w:numFmt w:val="decimal"/>
      <w:pStyle w:val="Nadpis2"/>
      <w:lvlText w:val="%1.%2"/>
      <w:lvlJc w:val="left"/>
      <w:pPr>
        <w:ind w:left="576" w:hanging="576"/>
      </w:pPr>
      <w:rPr>
        <w:rFonts w:ascii="Times New Roman" w:hAnsi="Times New Roman" w:cs="Times New Roman" w:hint="default"/>
      </w:rPr>
    </w:lvl>
    <w:lvl w:ilvl="2">
      <w:start w:val="1"/>
      <w:numFmt w:val="lowerLetter"/>
      <w:pStyle w:val="Nadpis3"/>
      <w:lvlText w:val="%3)"/>
      <w:lvlJc w:val="left"/>
      <w:pPr>
        <w:ind w:left="720" w:hanging="720"/>
      </w:pPr>
      <w:rPr>
        <w:rFonts w:ascii="Times New Roman" w:hAnsi="Times New Roman" w:cs="Times New Roman" w:hint="default"/>
      </w:rPr>
    </w:lvl>
    <w:lvl w:ilvl="3">
      <w:start w:val="1"/>
      <w:numFmt w:val="decimal"/>
      <w:pStyle w:val="Nadpis4"/>
      <w:lvlText w:val="%1.%2.%3.%4"/>
      <w:lvlJc w:val="left"/>
      <w:pPr>
        <w:ind w:left="864" w:hanging="864"/>
      </w:pPr>
      <w:rPr>
        <w:rFonts w:ascii="Times New Roman" w:hAnsi="Times New Roman" w:cs="Times New Roman" w:hint="default"/>
      </w:rPr>
    </w:lvl>
    <w:lvl w:ilvl="4">
      <w:start w:val="1"/>
      <w:numFmt w:val="decimal"/>
      <w:pStyle w:val="Nadpis5"/>
      <w:lvlText w:val="%1.%2.%3.%4.%5"/>
      <w:lvlJc w:val="left"/>
      <w:pPr>
        <w:ind w:left="1008" w:hanging="1008"/>
      </w:pPr>
      <w:rPr>
        <w:rFonts w:ascii="Times New Roman" w:hAnsi="Times New Roman" w:cs="Times New Roman" w:hint="default"/>
      </w:rPr>
    </w:lvl>
    <w:lvl w:ilvl="5">
      <w:start w:val="1"/>
      <w:numFmt w:val="decimal"/>
      <w:pStyle w:val="Nadpis6"/>
      <w:lvlText w:val="%1.%2.%3.%4.%5.%6"/>
      <w:lvlJc w:val="left"/>
      <w:pPr>
        <w:ind w:left="1152" w:hanging="1152"/>
      </w:pPr>
      <w:rPr>
        <w:rFonts w:ascii="Times New Roman" w:hAnsi="Times New Roman" w:cs="Times New Roman" w:hint="default"/>
      </w:rPr>
    </w:lvl>
    <w:lvl w:ilvl="6">
      <w:start w:val="1"/>
      <w:numFmt w:val="decimal"/>
      <w:pStyle w:val="Nadpis7"/>
      <w:lvlText w:val="%1.%2.%3.%4.%5.%6.%7"/>
      <w:lvlJc w:val="left"/>
      <w:pPr>
        <w:ind w:left="1296" w:hanging="1296"/>
      </w:pPr>
      <w:rPr>
        <w:rFonts w:ascii="Times New Roman" w:hAnsi="Times New Roman" w:cs="Times New Roman" w:hint="default"/>
      </w:rPr>
    </w:lvl>
    <w:lvl w:ilvl="7">
      <w:start w:val="1"/>
      <w:numFmt w:val="decimal"/>
      <w:pStyle w:val="Nadpis8"/>
      <w:lvlText w:val="%1.%2.%3.%4.%5.%6.%7.%8"/>
      <w:lvlJc w:val="left"/>
      <w:pPr>
        <w:ind w:left="1440" w:hanging="1440"/>
      </w:pPr>
      <w:rPr>
        <w:rFonts w:ascii="Times New Roman" w:hAnsi="Times New Roman" w:cs="Times New Roman" w:hint="default"/>
      </w:rPr>
    </w:lvl>
    <w:lvl w:ilvl="8">
      <w:start w:val="1"/>
      <w:numFmt w:val="decimal"/>
      <w:pStyle w:val="Nadpis9"/>
      <w:lvlText w:val="%1.%2.%3.%4.%5.%6.%7.%8.%9"/>
      <w:lvlJc w:val="left"/>
      <w:pPr>
        <w:ind w:left="1584" w:hanging="1584"/>
      </w:pPr>
      <w:rPr>
        <w:rFonts w:ascii="Times New Roman" w:hAnsi="Times New Roman" w:cs="Times New Roman" w:hint="default"/>
      </w:rPr>
    </w:lvl>
  </w:abstractNum>
  <w:abstractNum w:abstractNumId="12">
    <w:nsid w:val="593D5268"/>
    <w:multiLevelType w:val="hybridMultilevel"/>
    <w:tmpl w:val="8EF83A92"/>
    <w:lvl w:ilvl="0" w:tplc="60760A46">
      <w:start w:val="1"/>
      <w:numFmt w:val="decimal"/>
      <w:lvlText w:val="%1."/>
      <w:lvlJc w:val="left"/>
      <w:pPr>
        <w:ind w:left="1410" w:hanging="705"/>
      </w:pPr>
      <w:rPr>
        <w:rFonts w:ascii="Times New Roman" w:hAnsi="Times New Roman" w:cs="Times New Roman" w:hint="default"/>
      </w:rPr>
    </w:lvl>
    <w:lvl w:ilvl="1" w:tplc="04050019">
      <w:start w:val="1"/>
      <w:numFmt w:val="lowerLetter"/>
      <w:lvlText w:val="%2."/>
      <w:lvlJc w:val="left"/>
      <w:pPr>
        <w:ind w:left="1785" w:hanging="360"/>
      </w:pPr>
      <w:rPr>
        <w:rFonts w:ascii="Times New Roman" w:hAnsi="Times New Roman" w:cs="Times New Roman"/>
      </w:rPr>
    </w:lvl>
    <w:lvl w:ilvl="2" w:tplc="0405001B">
      <w:start w:val="1"/>
      <w:numFmt w:val="lowerRoman"/>
      <w:lvlText w:val="%3."/>
      <w:lvlJc w:val="right"/>
      <w:pPr>
        <w:ind w:left="2505" w:hanging="180"/>
      </w:pPr>
      <w:rPr>
        <w:rFonts w:ascii="Times New Roman" w:hAnsi="Times New Roman" w:cs="Times New Roman"/>
      </w:rPr>
    </w:lvl>
    <w:lvl w:ilvl="3" w:tplc="0405000F">
      <w:start w:val="1"/>
      <w:numFmt w:val="decimal"/>
      <w:lvlText w:val="%4."/>
      <w:lvlJc w:val="left"/>
      <w:pPr>
        <w:ind w:left="3225" w:hanging="360"/>
      </w:pPr>
      <w:rPr>
        <w:rFonts w:ascii="Times New Roman" w:hAnsi="Times New Roman" w:cs="Times New Roman"/>
      </w:rPr>
    </w:lvl>
    <w:lvl w:ilvl="4" w:tplc="04050019">
      <w:start w:val="1"/>
      <w:numFmt w:val="lowerLetter"/>
      <w:lvlText w:val="%5."/>
      <w:lvlJc w:val="left"/>
      <w:pPr>
        <w:ind w:left="3945" w:hanging="360"/>
      </w:pPr>
      <w:rPr>
        <w:rFonts w:ascii="Times New Roman" w:hAnsi="Times New Roman" w:cs="Times New Roman"/>
      </w:rPr>
    </w:lvl>
    <w:lvl w:ilvl="5" w:tplc="0405001B">
      <w:start w:val="1"/>
      <w:numFmt w:val="lowerRoman"/>
      <w:lvlText w:val="%6."/>
      <w:lvlJc w:val="right"/>
      <w:pPr>
        <w:ind w:left="4665" w:hanging="180"/>
      </w:pPr>
      <w:rPr>
        <w:rFonts w:ascii="Times New Roman" w:hAnsi="Times New Roman" w:cs="Times New Roman"/>
      </w:rPr>
    </w:lvl>
    <w:lvl w:ilvl="6" w:tplc="0405000F">
      <w:start w:val="1"/>
      <w:numFmt w:val="decimal"/>
      <w:lvlText w:val="%7."/>
      <w:lvlJc w:val="left"/>
      <w:pPr>
        <w:ind w:left="5385" w:hanging="360"/>
      </w:pPr>
      <w:rPr>
        <w:rFonts w:ascii="Times New Roman" w:hAnsi="Times New Roman" w:cs="Times New Roman"/>
      </w:rPr>
    </w:lvl>
    <w:lvl w:ilvl="7" w:tplc="04050019">
      <w:start w:val="1"/>
      <w:numFmt w:val="lowerLetter"/>
      <w:lvlText w:val="%8."/>
      <w:lvlJc w:val="left"/>
      <w:pPr>
        <w:ind w:left="6105" w:hanging="360"/>
      </w:pPr>
      <w:rPr>
        <w:rFonts w:ascii="Times New Roman" w:hAnsi="Times New Roman" w:cs="Times New Roman"/>
      </w:rPr>
    </w:lvl>
    <w:lvl w:ilvl="8" w:tplc="0405001B">
      <w:start w:val="1"/>
      <w:numFmt w:val="lowerRoman"/>
      <w:lvlText w:val="%9."/>
      <w:lvlJc w:val="right"/>
      <w:pPr>
        <w:ind w:left="6825" w:hanging="180"/>
      </w:pPr>
      <w:rPr>
        <w:rFonts w:ascii="Times New Roman" w:hAnsi="Times New Roman" w:cs="Times New Roman"/>
      </w:rPr>
    </w:lvl>
  </w:abstractNum>
  <w:abstractNum w:abstractNumId="13">
    <w:nsid w:val="630E6900"/>
    <w:multiLevelType w:val="multilevel"/>
    <w:tmpl w:val="E72C3898"/>
    <w:lvl w:ilvl="0">
      <w:start w:val="1"/>
      <w:numFmt w:val="decimal"/>
      <w:lvlText w:val="%1"/>
      <w:lvlJc w:val="left"/>
      <w:pPr>
        <w:ind w:left="432" w:hanging="432"/>
      </w:pPr>
      <w:rPr>
        <w:rFonts w:ascii="Times New Roman" w:hAnsi="Times New Roman" w:cs="Times New Roman"/>
      </w:rPr>
    </w:lvl>
    <w:lvl w:ilvl="1">
      <w:start w:val="1"/>
      <w:numFmt w:val="decimal"/>
      <w:lvlText w:val="%1.%2"/>
      <w:lvlJc w:val="left"/>
      <w:pPr>
        <w:ind w:left="576" w:hanging="576"/>
      </w:pPr>
      <w:rPr>
        <w:rFonts w:ascii="Times New Roman" w:hAnsi="Times New Roman" w:cs="Times New Roman"/>
      </w:rPr>
    </w:lvl>
    <w:lvl w:ilvl="2">
      <w:start w:val="1"/>
      <w:numFmt w:val="decimal"/>
      <w:lvlText w:val="%1.%2.%3"/>
      <w:lvlJc w:val="left"/>
      <w:pPr>
        <w:ind w:left="720" w:hanging="720"/>
      </w:pPr>
      <w:rPr>
        <w:rFonts w:ascii="Times New Roman" w:hAnsi="Times New Roman" w:cs="Times New Roman"/>
      </w:rPr>
    </w:lvl>
    <w:lvl w:ilvl="3">
      <w:start w:val="1"/>
      <w:numFmt w:val="decimal"/>
      <w:lvlText w:val="%1.%2.%3.%4"/>
      <w:lvlJc w:val="left"/>
      <w:pPr>
        <w:ind w:left="864" w:hanging="864"/>
      </w:pPr>
      <w:rPr>
        <w:rFonts w:ascii="Times New Roman" w:hAnsi="Times New Roman" w:cs="Times New Roman"/>
      </w:rPr>
    </w:lvl>
    <w:lvl w:ilvl="4">
      <w:start w:val="1"/>
      <w:numFmt w:val="decimal"/>
      <w:lvlText w:val="%1.%2.%3.%4.%5"/>
      <w:lvlJc w:val="left"/>
      <w:pPr>
        <w:ind w:left="1008" w:hanging="1008"/>
      </w:pPr>
      <w:rPr>
        <w:rFonts w:ascii="Times New Roman" w:hAnsi="Times New Roman" w:cs="Times New Roman"/>
      </w:rPr>
    </w:lvl>
    <w:lvl w:ilvl="5">
      <w:start w:val="1"/>
      <w:numFmt w:val="decimal"/>
      <w:lvlText w:val="%1.%2.%3.%4.%5.%6"/>
      <w:lvlJc w:val="left"/>
      <w:pPr>
        <w:ind w:left="1152" w:hanging="1152"/>
      </w:pPr>
      <w:rPr>
        <w:rFonts w:ascii="Times New Roman" w:hAnsi="Times New Roman" w:cs="Times New Roman"/>
      </w:rPr>
    </w:lvl>
    <w:lvl w:ilvl="6">
      <w:start w:val="1"/>
      <w:numFmt w:val="decimal"/>
      <w:lvlText w:val="%1.%2.%3.%4.%5.%6.%7"/>
      <w:lvlJc w:val="left"/>
      <w:pPr>
        <w:ind w:left="1296" w:hanging="1296"/>
      </w:pPr>
      <w:rPr>
        <w:rFonts w:ascii="Times New Roman" w:hAnsi="Times New Roman" w:cs="Times New Roman"/>
      </w:rPr>
    </w:lvl>
    <w:lvl w:ilvl="7">
      <w:start w:val="1"/>
      <w:numFmt w:val="decimal"/>
      <w:lvlText w:val="%1.%2.%3.%4.%5.%6.%7.%8"/>
      <w:lvlJc w:val="left"/>
      <w:pPr>
        <w:ind w:left="1440" w:hanging="1440"/>
      </w:pPr>
      <w:rPr>
        <w:rFonts w:ascii="Times New Roman" w:hAnsi="Times New Roman" w:cs="Times New Roman"/>
      </w:rPr>
    </w:lvl>
    <w:lvl w:ilvl="8">
      <w:start w:val="1"/>
      <w:numFmt w:val="decimal"/>
      <w:lvlText w:val="%1.%2.%3.%4.%5.%6.%7.%8.%9"/>
      <w:lvlJc w:val="left"/>
      <w:pPr>
        <w:ind w:left="1584" w:hanging="1584"/>
      </w:pPr>
      <w:rPr>
        <w:rFonts w:ascii="Times New Roman" w:hAnsi="Times New Roman" w:cs="Times New Roman"/>
      </w:rPr>
    </w:lvl>
  </w:abstractNum>
  <w:abstractNum w:abstractNumId="14">
    <w:nsid w:val="6DB626A5"/>
    <w:multiLevelType w:val="hybridMultilevel"/>
    <w:tmpl w:val="6EE6D464"/>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5">
    <w:nsid w:val="7253383F"/>
    <w:multiLevelType w:val="hybridMultilevel"/>
    <w:tmpl w:val="26D66034"/>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6">
    <w:nsid w:val="775372EF"/>
    <w:multiLevelType w:val="hybridMultilevel"/>
    <w:tmpl w:val="07CC903A"/>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7">
    <w:nsid w:val="7C5C28C6"/>
    <w:multiLevelType w:val="hybridMultilevel"/>
    <w:tmpl w:val="8EF83A92"/>
    <w:lvl w:ilvl="0" w:tplc="60760A46">
      <w:start w:val="1"/>
      <w:numFmt w:val="decimal"/>
      <w:lvlText w:val="%1."/>
      <w:lvlJc w:val="left"/>
      <w:pPr>
        <w:ind w:left="1410" w:hanging="705"/>
      </w:pPr>
      <w:rPr>
        <w:rFonts w:ascii="Times New Roman" w:hAnsi="Times New Roman" w:cs="Times New Roman" w:hint="default"/>
      </w:rPr>
    </w:lvl>
    <w:lvl w:ilvl="1" w:tplc="04050019">
      <w:start w:val="1"/>
      <w:numFmt w:val="lowerLetter"/>
      <w:lvlText w:val="%2."/>
      <w:lvlJc w:val="left"/>
      <w:pPr>
        <w:ind w:left="1785" w:hanging="360"/>
      </w:pPr>
      <w:rPr>
        <w:rFonts w:ascii="Times New Roman" w:hAnsi="Times New Roman" w:cs="Times New Roman"/>
      </w:rPr>
    </w:lvl>
    <w:lvl w:ilvl="2" w:tplc="0405001B">
      <w:start w:val="1"/>
      <w:numFmt w:val="lowerRoman"/>
      <w:lvlText w:val="%3."/>
      <w:lvlJc w:val="right"/>
      <w:pPr>
        <w:ind w:left="2505" w:hanging="180"/>
      </w:pPr>
      <w:rPr>
        <w:rFonts w:ascii="Times New Roman" w:hAnsi="Times New Roman" w:cs="Times New Roman"/>
      </w:rPr>
    </w:lvl>
    <w:lvl w:ilvl="3" w:tplc="0405000F">
      <w:start w:val="1"/>
      <w:numFmt w:val="decimal"/>
      <w:lvlText w:val="%4."/>
      <w:lvlJc w:val="left"/>
      <w:pPr>
        <w:ind w:left="3225" w:hanging="360"/>
      </w:pPr>
      <w:rPr>
        <w:rFonts w:ascii="Times New Roman" w:hAnsi="Times New Roman" w:cs="Times New Roman"/>
      </w:rPr>
    </w:lvl>
    <w:lvl w:ilvl="4" w:tplc="04050019">
      <w:start w:val="1"/>
      <w:numFmt w:val="lowerLetter"/>
      <w:lvlText w:val="%5."/>
      <w:lvlJc w:val="left"/>
      <w:pPr>
        <w:ind w:left="3945" w:hanging="360"/>
      </w:pPr>
      <w:rPr>
        <w:rFonts w:ascii="Times New Roman" w:hAnsi="Times New Roman" w:cs="Times New Roman"/>
      </w:rPr>
    </w:lvl>
    <w:lvl w:ilvl="5" w:tplc="0405001B">
      <w:start w:val="1"/>
      <w:numFmt w:val="lowerRoman"/>
      <w:lvlText w:val="%6."/>
      <w:lvlJc w:val="right"/>
      <w:pPr>
        <w:ind w:left="4665" w:hanging="180"/>
      </w:pPr>
      <w:rPr>
        <w:rFonts w:ascii="Times New Roman" w:hAnsi="Times New Roman" w:cs="Times New Roman"/>
      </w:rPr>
    </w:lvl>
    <w:lvl w:ilvl="6" w:tplc="0405000F">
      <w:start w:val="1"/>
      <w:numFmt w:val="decimal"/>
      <w:lvlText w:val="%7."/>
      <w:lvlJc w:val="left"/>
      <w:pPr>
        <w:ind w:left="5385" w:hanging="360"/>
      </w:pPr>
      <w:rPr>
        <w:rFonts w:ascii="Times New Roman" w:hAnsi="Times New Roman" w:cs="Times New Roman"/>
      </w:rPr>
    </w:lvl>
    <w:lvl w:ilvl="7" w:tplc="04050019">
      <w:start w:val="1"/>
      <w:numFmt w:val="lowerLetter"/>
      <w:lvlText w:val="%8."/>
      <w:lvlJc w:val="left"/>
      <w:pPr>
        <w:ind w:left="6105" w:hanging="360"/>
      </w:pPr>
      <w:rPr>
        <w:rFonts w:ascii="Times New Roman" w:hAnsi="Times New Roman" w:cs="Times New Roman"/>
      </w:rPr>
    </w:lvl>
    <w:lvl w:ilvl="8" w:tplc="0405001B">
      <w:start w:val="1"/>
      <w:numFmt w:val="lowerRoman"/>
      <w:lvlText w:val="%9."/>
      <w:lvlJc w:val="right"/>
      <w:pPr>
        <w:ind w:left="6825" w:hanging="180"/>
      </w:pPr>
      <w:rPr>
        <w:rFonts w:ascii="Times New Roman" w:hAnsi="Times New Roman" w:cs="Times New Roman"/>
      </w:rPr>
    </w:lvl>
  </w:abstractNum>
  <w:abstractNum w:abstractNumId="18">
    <w:nsid w:val="7FC1633F"/>
    <w:multiLevelType w:val="hybridMultilevel"/>
    <w:tmpl w:val="101AFF32"/>
    <w:lvl w:ilvl="0" w:tplc="9C22611E">
      <w:start w:val="1"/>
      <w:numFmt w:val="decimal"/>
      <w:lvlText w:val="%1"/>
      <w:lvlJc w:val="left"/>
      <w:pPr>
        <w:ind w:left="1065" w:hanging="705"/>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15"/>
  </w:num>
  <w:num w:numId="2">
    <w:abstractNumId w:val="18"/>
  </w:num>
  <w:num w:numId="3">
    <w:abstractNumId w:val="13"/>
  </w:num>
  <w:num w:numId="4">
    <w:abstractNumId w:val="8"/>
  </w:num>
  <w:num w:numId="5">
    <w:abstractNumId w:val="1"/>
  </w:num>
  <w:num w:numId="6">
    <w:abstractNumId w:val="6"/>
  </w:num>
  <w:num w:numId="7">
    <w:abstractNumId w:val="3"/>
  </w:num>
  <w:num w:numId="8">
    <w:abstractNumId w:val="2"/>
  </w:num>
  <w:num w:numId="9">
    <w:abstractNumId w:val="12"/>
  </w:num>
  <w:num w:numId="10">
    <w:abstractNumId w:val="17"/>
  </w:num>
  <w:num w:numId="11">
    <w:abstractNumId w:val="11"/>
  </w:num>
  <w:num w:numId="12">
    <w:abstractNumId w:val="4"/>
  </w:num>
  <w:num w:numId="13">
    <w:abstractNumId w:val="0"/>
  </w:num>
  <w:num w:numId="14">
    <w:abstractNumId w:val="9"/>
  </w:num>
  <w:num w:numId="15">
    <w:abstractNumId w:val="11"/>
  </w:num>
  <w:num w:numId="16">
    <w:abstractNumId w:val="5"/>
  </w:num>
  <w:num w:numId="17">
    <w:abstractNumId w:val="11"/>
  </w:num>
  <w:num w:numId="18">
    <w:abstractNumId w:val="14"/>
  </w:num>
  <w:num w:numId="19">
    <w:abstractNumId w:val="16"/>
  </w:num>
  <w:num w:numId="20">
    <w:abstractNumId w:val="7"/>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seFELayout/>
  </w:compat>
  <w:rsids>
    <w:rsidRoot w:val="006F524D"/>
    <w:rsid w:val="001540E5"/>
    <w:rsid w:val="004109AB"/>
    <w:rsid w:val="004A6A23"/>
    <w:rsid w:val="006A0219"/>
    <w:rsid w:val="006F524D"/>
    <w:rsid w:val="007077D1"/>
    <w:rsid w:val="007969D0"/>
    <w:rsid w:val="007A405C"/>
    <w:rsid w:val="007B5720"/>
    <w:rsid w:val="00933D83"/>
    <w:rsid w:val="00B93170"/>
    <w:rsid w:val="00BD068F"/>
    <w:rsid w:val="00CF4075"/>
    <w:rsid w:val="00EC5DD5"/>
    <w:rsid w:val="00EC7264"/>
    <w:rsid w:val="00FC0A9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09AB"/>
    <w:pPr>
      <w:spacing w:after="120" w:line="280" w:lineRule="atLeast"/>
      <w:jc w:val="both"/>
    </w:pPr>
    <w:rPr>
      <w:rFonts w:ascii="Arial" w:hAnsi="Arial" w:cs="Arial"/>
      <w:sz w:val="20"/>
      <w:szCs w:val="20"/>
      <w:lang w:eastAsia="en-US"/>
    </w:rPr>
  </w:style>
  <w:style w:type="paragraph" w:styleId="Nadpis1">
    <w:name w:val="heading 1"/>
    <w:basedOn w:val="Normln"/>
    <w:next w:val="Normln"/>
    <w:link w:val="Nadpis1Char"/>
    <w:uiPriority w:val="99"/>
    <w:qFormat/>
    <w:rsid w:val="004109AB"/>
    <w:pPr>
      <w:keepNext/>
      <w:numPr>
        <w:numId w:val="11"/>
      </w:numPr>
      <w:spacing w:before="480" w:after="240"/>
      <w:outlineLvl w:val="0"/>
    </w:pPr>
    <w:rPr>
      <w:b/>
      <w:bCs/>
      <w:caps/>
      <w:sz w:val="24"/>
      <w:szCs w:val="24"/>
    </w:rPr>
  </w:style>
  <w:style w:type="paragraph" w:styleId="Nadpis2">
    <w:name w:val="heading 2"/>
    <w:basedOn w:val="Normln"/>
    <w:next w:val="Normln"/>
    <w:link w:val="Nadpis2Char"/>
    <w:uiPriority w:val="99"/>
    <w:qFormat/>
    <w:rsid w:val="004109AB"/>
    <w:pPr>
      <w:numPr>
        <w:ilvl w:val="1"/>
        <w:numId w:val="11"/>
      </w:numPr>
      <w:spacing w:before="200" w:line="240" w:lineRule="atLeast"/>
      <w:ind w:left="578" w:hanging="578"/>
      <w:outlineLvl w:val="1"/>
    </w:pPr>
    <w:rPr>
      <w:u w:val="single"/>
    </w:rPr>
  </w:style>
  <w:style w:type="paragraph" w:styleId="Nadpis3">
    <w:name w:val="heading 3"/>
    <w:basedOn w:val="Normln"/>
    <w:next w:val="Normln"/>
    <w:link w:val="Nadpis3Char"/>
    <w:uiPriority w:val="99"/>
    <w:qFormat/>
    <w:rsid w:val="004109AB"/>
    <w:pPr>
      <w:numPr>
        <w:ilvl w:val="2"/>
        <w:numId w:val="11"/>
      </w:numPr>
      <w:outlineLvl w:val="2"/>
    </w:pPr>
  </w:style>
  <w:style w:type="paragraph" w:styleId="Nadpis4">
    <w:name w:val="heading 4"/>
    <w:basedOn w:val="Normln"/>
    <w:next w:val="Normln"/>
    <w:link w:val="Nadpis4Char"/>
    <w:uiPriority w:val="99"/>
    <w:qFormat/>
    <w:rsid w:val="004109AB"/>
    <w:pPr>
      <w:keepNext/>
      <w:keepLines/>
      <w:numPr>
        <w:ilvl w:val="3"/>
        <w:numId w:val="11"/>
      </w:numPr>
      <w:spacing w:before="200" w:after="0"/>
      <w:outlineLvl w:val="3"/>
    </w:pPr>
    <w:rPr>
      <w:rFonts w:ascii="Cambria" w:hAnsi="Cambria" w:cs="Cambria"/>
      <w:b/>
      <w:bCs/>
      <w:i/>
      <w:iCs/>
    </w:rPr>
  </w:style>
  <w:style w:type="paragraph" w:styleId="Nadpis5">
    <w:name w:val="heading 5"/>
    <w:basedOn w:val="Normln"/>
    <w:next w:val="Normln"/>
    <w:link w:val="Nadpis5Char"/>
    <w:uiPriority w:val="99"/>
    <w:qFormat/>
    <w:rsid w:val="004109AB"/>
    <w:pPr>
      <w:keepNext/>
      <w:keepLines/>
      <w:numPr>
        <w:ilvl w:val="4"/>
        <w:numId w:val="11"/>
      </w:numPr>
      <w:spacing w:before="200" w:after="0"/>
      <w:outlineLvl w:val="4"/>
    </w:pPr>
    <w:rPr>
      <w:rFonts w:ascii="Cambria" w:hAnsi="Cambria" w:cs="Cambria"/>
    </w:rPr>
  </w:style>
  <w:style w:type="paragraph" w:styleId="Nadpis6">
    <w:name w:val="heading 6"/>
    <w:basedOn w:val="Normln"/>
    <w:next w:val="Normln"/>
    <w:link w:val="Nadpis6Char"/>
    <w:uiPriority w:val="99"/>
    <w:qFormat/>
    <w:rsid w:val="004109AB"/>
    <w:pPr>
      <w:keepNext/>
      <w:keepLines/>
      <w:numPr>
        <w:ilvl w:val="5"/>
        <w:numId w:val="11"/>
      </w:numPr>
      <w:spacing w:before="200" w:after="0"/>
      <w:outlineLvl w:val="5"/>
    </w:pPr>
    <w:rPr>
      <w:rFonts w:ascii="Cambria" w:hAnsi="Cambria" w:cs="Cambria"/>
      <w:i/>
      <w:iCs/>
    </w:rPr>
  </w:style>
  <w:style w:type="paragraph" w:styleId="Nadpis7">
    <w:name w:val="heading 7"/>
    <w:basedOn w:val="Normln"/>
    <w:next w:val="Normln"/>
    <w:link w:val="Nadpis7Char"/>
    <w:uiPriority w:val="99"/>
    <w:qFormat/>
    <w:rsid w:val="004109AB"/>
    <w:pPr>
      <w:keepNext/>
      <w:keepLines/>
      <w:numPr>
        <w:ilvl w:val="6"/>
        <w:numId w:val="11"/>
      </w:numPr>
      <w:spacing w:before="200" w:after="0"/>
      <w:outlineLvl w:val="6"/>
    </w:pPr>
    <w:rPr>
      <w:rFonts w:ascii="Cambria" w:hAnsi="Cambria" w:cs="Cambria"/>
      <w:i/>
      <w:iCs/>
    </w:rPr>
  </w:style>
  <w:style w:type="paragraph" w:styleId="Nadpis8">
    <w:name w:val="heading 8"/>
    <w:basedOn w:val="Normln"/>
    <w:next w:val="Normln"/>
    <w:link w:val="Nadpis8Char"/>
    <w:uiPriority w:val="99"/>
    <w:qFormat/>
    <w:rsid w:val="004109AB"/>
    <w:pPr>
      <w:keepNext/>
      <w:keepLines/>
      <w:numPr>
        <w:ilvl w:val="7"/>
        <w:numId w:val="11"/>
      </w:numPr>
      <w:spacing w:before="200" w:after="0"/>
      <w:outlineLvl w:val="7"/>
    </w:pPr>
    <w:rPr>
      <w:rFonts w:ascii="Cambria" w:hAnsi="Cambria" w:cs="Cambria"/>
    </w:rPr>
  </w:style>
  <w:style w:type="paragraph" w:styleId="Nadpis9">
    <w:name w:val="heading 9"/>
    <w:basedOn w:val="Normln"/>
    <w:next w:val="Normln"/>
    <w:link w:val="Nadpis9Char"/>
    <w:uiPriority w:val="99"/>
    <w:qFormat/>
    <w:rsid w:val="004109AB"/>
    <w:pPr>
      <w:keepNext/>
      <w:keepLines/>
      <w:numPr>
        <w:ilvl w:val="8"/>
        <w:numId w:val="11"/>
      </w:numPr>
      <w:spacing w:before="200" w:after="0"/>
      <w:outlineLvl w:val="8"/>
    </w:pPr>
    <w:rPr>
      <w:rFonts w:ascii="Cambria" w:hAnsi="Cambria" w:cs="Cambria"/>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109AB"/>
    <w:rPr>
      <w:rFonts w:ascii="Arial" w:hAnsi="Arial" w:cs="Arial"/>
      <w:b/>
      <w:bCs/>
      <w:caps/>
      <w:sz w:val="28"/>
      <w:szCs w:val="28"/>
    </w:rPr>
  </w:style>
  <w:style w:type="character" w:customStyle="1" w:styleId="Nadpis2Char">
    <w:name w:val="Nadpis 2 Char"/>
    <w:basedOn w:val="Standardnpsmoodstavce"/>
    <w:link w:val="Nadpis2"/>
    <w:uiPriority w:val="99"/>
    <w:rsid w:val="004109AB"/>
    <w:rPr>
      <w:rFonts w:ascii="Arial" w:hAnsi="Arial" w:cs="Arial"/>
      <w:sz w:val="26"/>
      <w:szCs w:val="26"/>
      <w:u w:val="single"/>
    </w:rPr>
  </w:style>
  <w:style w:type="character" w:customStyle="1" w:styleId="Nadpis3Char">
    <w:name w:val="Nadpis 3 Char"/>
    <w:basedOn w:val="Standardnpsmoodstavce"/>
    <w:link w:val="Nadpis3"/>
    <w:uiPriority w:val="99"/>
    <w:rsid w:val="004109AB"/>
    <w:rPr>
      <w:rFonts w:ascii="Arial" w:hAnsi="Arial" w:cs="Arial"/>
      <w:sz w:val="20"/>
      <w:szCs w:val="20"/>
    </w:rPr>
  </w:style>
  <w:style w:type="character" w:customStyle="1" w:styleId="Nadpis4Char">
    <w:name w:val="Nadpis 4 Char"/>
    <w:basedOn w:val="Standardnpsmoodstavce"/>
    <w:link w:val="Nadpis4"/>
    <w:uiPriority w:val="99"/>
    <w:rsid w:val="004109AB"/>
    <w:rPr>
      <w:rFonts w:ascii="Cambria" w:hAnsi="Cambria" w:cs="Cambria"/>
      <w:b/>
      <w:bCs/>
      <w:i/>
      <w:iCs/>
      <w:color w:val="auto"/>
      <w:sz w:val="20"/>
      <w:szCs w:val="20"/>
    </w:rPr>
  </w:style>
  <w:style w:type="character" w:customStyle="1" w:styleId="Nadpis5Char">
    <w:name w:val="Nadpis 5 Char"/>
    <w:basedOn w:val="Standardnpsmoodstavce"/>
    <w:link w:val="Nadpis5"/>
    <w:uiPriority w:val="99"/>
    <w:rsid w:val="004109AB"/>
    <w:rPr>
      <w:rFonts w:ascii="Cambria" w:hAnsi="Cambria" w:cs="Cambria"/>
      <w:color w:val="auto"/>
      <w:sz w:val="20"/>
      <w:szCs w:val="20"/>
    </w:rPr>
  </w:style>
  <w:style w:type="character" w:customStyle="1" w:styleId="Nadpis6Char">
    <w:name w:val="Nadpis 6 Char"/>
    <w:basedOn w:val="Standardnpsmoodstavce"/>
    <w:link w:val="Nadpis6"/>
    <w:uiPriority w:val="99"/>
    <w:rsid w:val="004109AB"/>
    <w:rPr>
      <w:rFonts w:ascii="Cambria" w:hAnsi="Cambria" w:cs="Cambria"/>
      <w:i/>
      <w:iCs/>
      <w:color w:val="auto"/>
      <w:sz w:val="20"/>
      <w:szCs w:val="20"/>
    </w:rPr>
  </w:style>
  <w:style w:type="character" w:customStyle="1" w:styleId="Nadpis7Char">
    <w:name w:val="Nadpis 7 Char"/>
    <w:basedOn w:val="Standardnpsmoodstavce"/>
    <w:link w:val="Nadpis7"/>
    <w:uiPriority w:val="99"/>
    <w:rsid w:val="004109AB"/>
    <w:rPr>
      <w:rFonts w:ascii="Cambria" w:hAnsi="Cambria" w:cs="Cambria"/>
      <w:i/>
      <w:iCs/>
      <w:color w:val="auto"/>
      <w:sz w:val="20"/>
      <w:szCs w:val="20"/>
    </w:rPr>
  </w:style>
  <w:style w:type="character" w:customStyle="1" w:styleId="Nadpis8Char">
    <w:name w:val="Nadpis 8 Char"/>
    <w:basedOn w:val="Standardnpsmoodstavce"/>
    <w:link w:val="Nadpis8"/>
    <w:uiPriority w:val="99"/>
    <w:rsid w:val="004109AB"/>
    <w:rPr>
      <w:rFonts w:ascii="Cambria" w:hAnsi="Cambria" w:cs="Cambria"/>
      <w:color w:val="auto"/>
      <w:sz w:val="20"/>
      <w:szCs w:val="20"/>
    </w:rPr>
  </w:style>
  <w:style w:type="character" w:customStyle="1" w:styleId="Nadpis9Char">
    <w:name w:val="Nadpis 9 Char"/>
    <w:basedOn w:val="Standardnpsmoodstavce"/>
    <w:link w:val="Nadpis9"/>
    <w:uiPriority w:val="99"/>
    <w:rsid w:val="004109AB"/>
    <w:rPr>
      <w:rFonts w:ascii="Cambria" w:hAnsi="Cambria" w:cs="Cambria"/>
      <w:i/>
      <w:iCs/>
      <w:color w:val="auto"/>
      <w:sz w:val="20"/>
      <w:szCs w:val="20"/>
    </w:rPr>
  </w:style>
  <w:style w:type="paragraph" w:styleId="Zhlav">
    <w:name w:val="header"/>
    <w:basedOn w:val="Normln"/>
    <w:link w:val="ZhlavChar"/>
    <w:uiPriority w:val="99"/>
    <w:rsid w:val="004109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109AB"/>
    <w:rPr>
      <w:rFonts w:ascii="Times New Roman" w:hAnsi="Times New Roman" w:cs="Times New Roman"/>
    </w:rPr>
  </w:style>
  <w:style w:type="paragraph" w:styleId="Zpat">
    <w:name w:val="footer"/>
    <w:basedOn w:val="Normln"/>
    <w:link w:val="ZpatChar"/>
    <w:uiPriority w:val="99"/>
    <w:rsid w:val="004109AB"/>
    <w:pPr>
      <w:tabs>
        <w:tab w:val="center" w:pos="4536"/>
        <w:tab w:val="right" w:pos="9072"/>
      </w:tabs>
      <w:spacing w:after="0" w:line="240" w:lineRule="auto"/>
    </w:pPr>
  </w:style>
  <w:style w:type="character" w:customStyle="1" w:styleId="ZpatChar">
    <w:name w:val="Zápatí Char"/>
    <w:basedOn w:val="Standardnpsmoodstavce"/>
    <w:link w:val="Zpat"/>
    <w:uiPriority w:val="99"/>
    <w:rsid w:val="004109AB"/>
    <w:rPr>
      <w:rFonts w:ascii="Times New Roman" w:hAnsi="Times New Roman" w:cs="Times New Roman"/>
    </w:rPr>
  </w:style>
  <w:style w:type="paragraph" w:styleId="Textbubliny">
    <w:name w:val="Balloon Text"/>
    <w:basedOn w:val="Normln"/>
    <w:link w:val="TextbublinyChar"/>
    <w:uiPriority w:val="99"/>
    <w:rsid w:val="004109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sid w:val="004109AB"/>
    <w:rPr>
      <w:rFonts w:ascii="Tahoma" w:hAnsi="Tahoma" w:cs="Tahoma"/>
      <w:sz w:val="16"/>
      <w:szCs w:val="16"/>
    </w:rPr>
  </w:style>
  <w:style w:type="paragraph" w:styleId="Odstavecseseznamem">
    <w:name w:val="List Paragraph"/>
    <w:basedOn w:val="Normln"/>
    <w:uiPriority w:val="99"/>
    <w:qFormat/>
    <w:rsid w:val="004109AB"/>
    <w:pPr>
      <w:ind w:left="720"/>
    </w:pPr>
  </w:style>
  <w:style w:type="paragraph" w:customStyle="1" w:styleId="TabtextM">
    <w:name w:val="Tab_text_M"/>
    <w:basedOn w:val="Normln"/>
    <w:uiPriority w:val="99"/>
    <w:rsid w:val="004109AB"/>
    <w:pPr>
      <w:suppressAutoHyphens/>
      <w:spacing w:after="0" w:line="288" w:lineRule="auto"/>
      <w:jc w:val="left"/>
    </w:pPr>
    <w:rPr>
      <w:rFonts w:ascii="JohnSans Text Pro" w:hAnsi="JohnSans Text Pro" w:cs="JohnSans Text Pro"/>
      <w:sz w:val="18"/>
      <w:szCs w:val="18"/>
      <w:lang w:eastAsia="ar-SA"/>
    </w:rPr>
  </w:style>
  <w:style w:type="character" w:styleId="Hypertextovodkaz">
    <w:name w:val="Hyperlink"/>
    <w:basedOn w:val="Standardnpsmoodstavce"/>
    <w:uiPriority w:val="99"/>
    <w:rsid w:val="004109AB"/>
    <w:rPr>
      <w:color w:val="0000FF"/>
      <w:u w:val="single"/>
    </w:rPr>
  </w:style>
  <w:style w:type="paragraph" w:styleId="Zkladntextodsazen">
    <w:name w:val="Body Text Indent"/>
    <w:basedOn w:val="Normln"/>
    <w:link w:val="ZkladntextodsazenChar"/>
    <w:uiPriority w:val="99"/>
    <w:rsid w:val="004109AB"/>
    <w:pPr>
      <w:suppressAutoHyphens/>
      <w:spacing w:line="240" w:lineRule="auto"/>
      <w:ind w:left="283"/>
      <w:jc w:val="left"/>
    </w:pPr>
    <w:rPr>
      <w:lang w:eastAsia="ar-SA"/>
    </w:rPr>
  </w:style>
  <w:style w:type="character" w:customStyle="1" w:styleId="ZkladntextodsazenChar">
    <w:name w:val="Základní text odsazený Char"/>
    <w:basedOn w:val="Standardnpsmoodstavce"/>
    <w:link w:val="Zkladntextodsazen"/>
    <w:uiPriority w:val="99"/>
    <w:rsid w:val="004109AB"/>
    <w:rPr>
      <w:rFonts w:ascii="Arial" w:hAnsi="Arial" w:cs="Arial"/>
      <w:sz w:val="20"/>
      <w:szCs w:val="20"/>
      <w:lang w:eastAsia="ar-SA" w:bidi="ar-SA"/>
    </w:rPr>
  </w:style>
  <w:style w:type="paragraph" w:customStyle="1" w:styleId="Textodstavce">
    <w:name w:val="Text odstavce"/>
    <w:basedOn w:val="Normln"/>
    <w:uiPriority w:val="99"/>
    <w:rsid w:val="004109AB"/>
    <w:pPr>
      <w:numPr>
        <w:numId w:val="5"/>
      </w:numPr>
      <w:tabs>
        <w:tab w:val="left" w:pos="851"/>
      </w:tabs>
      <w:suppressAutoHyphens/>
      <w:spacing w:before="120" w:line="240" w:lineRule="auto"/>
    </w:pPr>
    <w:rPr>
      <w:rFonts w:ascii="Times New Roman" w:hAnsi="Times New Roman" w:cs="Times New Roman"/>
      <w:sz w:val="24"/>
      <w:szCs w:val="24"/>
      <w:lang w:eastAsia="ar-SA"/>
    </w:rPr>
  </w:style>
  <w:style w:type="paragraph" w:styleId="Normlnweb">
    <w:name w:val="Normal (Web)"/>
    <w:basedOn w:val="Normln"/>
    <w:uiPriority w:val="99"/>
    <w:rsid w:val="004109AB"/>
    <w:pPr>
      <w:suppressAutoHyphens/>
      <w:spacing w:after="0" w:line="240" w:lineRule="auto"/>
      <w:jc w:val="left"/>
    </w:pPr>
    <w:rPr>
      <w:rFonts w:ascii="Times New Roman" w:hAnsi="Times New Roman" w:cs="Times New Roman"/>
      <w:sz w:val="24"/>
      <w:szCs w:val="24"/>
      <w:lang w:eastAsia="ar-SA"/>
    </w:rPr>
  </w:style>
  <w:style w:type="paragraph" w:styleId="Bezmezer">
    <w:name w:val="No Spacing"/>
    <w:uiPriority w:val="99"/>
    <w:qFormat/>
    <w:rsid w:val="004109AB"/>
    <w:pPr>
      <w:jc w:val="both"/>
    </w:pPr>
    <w:rPr>
      <w:rFonts w:ascii="Arial" w:hAnsi="Arial" w:cs="Arial"/>
      <w:sz w:val="20"/>
      <w:szCs w:val="20"/>
      <w:lang w:eastAsia="en-US"/>
    </w:rPr>
  </w:style>
  <w:style w:type="paragraph" w:styleId="Zkladntext">
    <w:name w:val="Body Text"/>
    <w:basedOn w:val="Normln"/>
    <w:link w:val="ZkladntextChar"/>
    <w:uiPriority w:val="99"/>
    <w:rsid w:val="004109AB"/>
  </w:style>
  <w:style w:type="character" w:customStyle="1" w:styleId="ZkladntextChar">
    <w:name w:val="Základní text Char"/>
    <w:basedOn w:val="Standardnpsmoodstavce"/>
    <w:link w:val="Zkladntext"/>
    <w:uiPriority w:val="99"/>
    <w:rsid w:val="004109AB"/>
    <w:rPr>
      <w:rFonts w:ascii="Arial" w:hAnsi="Arial" w:cs="Arial"/>
      <w:sz w:val="20"/>
      <w:szCs w:val="20"/>
    </w:rPr>
  </w:style>
  <w:style w:type="paragraph" w:customStyle="1" w:styleId="Default">
    <w:name w:val="Default"/>
    <w:uiPriority w:val="99"/>
    <w:rsid w:val="004109AB"/>
    <w:pPr>
      <w:autoSpaceDE w:val="0"/>
      <w:autoSpaceDN w:val="0"/>
      <w:adjustRightInd w:val="0"/>
    </w:pPr>
    <w:rPr>
      <w:rFonts w:ascii="Garamond" w:hAnsi="Garamond" w:cs="Garamond"/>
      <w:color w:val="000000"/>
      <w:sz w:val="24"/>
      <w:szCs w:val="24"/>
      <w:lang w:eastAsia="en-US"/>
    </w:rPr>
  </w:style>
  <w:style w:type="paragraph" w:customStyle="1" w:styleId="Styl2">
    <w:name w:val="Styl2"/>
    <w:basedOn w:val="Normln"/>
    <w:uiPriority w:val="99"/>
    <w:rsid w:val="004109AB"/>
    <w:pPr>
      <w:overflowPunct w:val="0"/>
      <w:autoSpaceDE w:val="0"/>
      <w:autoSpaceDN w:val="0"/>
      <w:adjustRightInd w:val="0"/>
      <w:spacing w:after="0" w:line="240" w:lineRule="auto"/>
      <w:textAlignment w:val="baseline"/>
    </w:pPr>
    <w:rPr>
      <w:b/>
      <w:bCs/>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20" w:line="280" w:lineRule="atLeast"/>
      <w:jc w:val="both"/>
    </w:pPr>
    <w:rPr>
      <w:rFonts w:ascii="Arial" w:hAnsi="Arial" w:cs="Arial"/>
      <w:sz w:val="20"/>
      <w:szCs w:val="20"/>
      <w:lang w:eastAsia="en-US"/>
    </w:rPr>
  </w:style>
  <w:style w:type="paragraph" w:styleId="Nadpis1">
    <w:name w:val="heading 1"/>
    <w:basedOn w:val="Normln"/>
    <w:next w:val="Normln"/>
    <w:link w:val="Nadpis1Char"/>
    <w:uiPriority w:val="99"/>
    <w:qFormat/>
    <w:pPr>
      <w:keepNext/>
      <w:numPr>
        <w:numId w:val="11"/>
      </w:numPr>
      <w:spacing w:before="480" w:after="240"/>
      <w:outlineLvl w:val="0"/>
    </w:pPr>
    <w:rPr>
      <w:b/>
      <w:bCs/>
      <w:caps/>
      <w:sz w:val="24"/>
      <w:szCs w:val="24"/>
    </w:rPr>
  </w:style>
  <w:style w:type="paragraph" w:styleId="Nadpis2">
    <w:name w:val="heading 2"/>
    <w:basedOn w:val="Normln"/>
    <w:next w:val="Normln"/>
    <w:link w:val="Nadpis2Char"/>
    <w:uiPriority w:val="99"/>
    <w:qFormat/>
    <w:pPr>
      <w:numPr>
        <w:ilvl w:val="1"/>
        <w:numId w:val="11"/>
      </w:numPr>
      <w:spacing w:before="200" w:line="240" w:lineRule="atLeast"/>
      <w:ind w:left="578" w:hanging="578"/>
      <w:outlineLvl w:val="1"/>
    </w:pPr>
    <w:rPr>
      <w:u w:val="single"/>
    </w:rPr>
  </w:style>
  <w:style w:type="paragraph" w:styleId="Nadpis3">
    <w:name w:val="heading 3"/>
    <w:basedOn w:val="Normln"/>
    <w:next w:val="Normln"/>
    <w:link w:val="Nadpis3Char"/>
    <w:uiPriority w:val="99"/>
    <w:qFormat/>
    <w:pPr>
      <w:numPr>
        <w:ilvl w:val="2"/>
        <w:numId w:val="11"/>
      </w:numPr>
      <w:outlineLvl w:val="2"/>
    </w:pPr>
  </w:style>
  <w:style w:type="paragraph" w:styleId="Nadpis4">
    <w:name w:val="heading 4"/>
    <w:basedOn w:val="Normln"/>
    <w:next w:val="Normln"/>
    <w:link w:val="Nadpis4Char"/>
    <w:uiPriority w:val="99"/>
    <w:qFormat/>
    <w:pPr>
      <w:keepNext/>
      <w:keepLines/>
      <w:numPr>
        <w:ilvl w:val="3"/>
        <w:numId w:val="11"/>
      </w:numPr>
      <w:spacing w:before="200" w:after="0"/>
      <w:outlineLvl w:val="3"/>
    </w:pPr>
    <w:rPr>
      <w:rFonts w:ascii="Cambria" w:hAnsi="Cambria" w:cs="Cambria"/>
      <w:b/>
      <w:bCs/>
      <w:i/>
      <w:iCs/>
    </w:rPr>
  </w:style>
  <w:style w:type="paragraph" w:styleId="Nadpis5">
    <w:name w:val="heading 5"/>
    <w:basedOn w:val="Normln"/>
    <w:next w:val="Normln"/>
    <w:link w:val="Nadpis5Char"/>
    <w:uiPriority w:val="99"/>
    <w:qFormat/>
    <w:pPr>
      <w:keepNext/>
      <w:keepLines/>
      <w:numPr>
        <w:ilvl w:val="4"/>
        <w:numId w:val="11"/>
      </w:numPr>
      <w:spacing w:before="200" w:after="0"/>
      <w:outlineLvl w:val="4"/>
    </w:pPr>
    <w:rPr>
      <w:rFonts w:ascii="Cambria" w:hAnsi="Cambria" w:cs="Cambria"/>
    </w:rPr>
  </w:style>
  <w:style w:type="paragraph" w:styleId="Nadpis6">
    <w:name w:val="heading 6"/>
    <w:basedOn w:val="Normln"/>
    <w:next w:val="Normln"/>
    <w:link w:val="Nadpis6Char"/>
    <w:uiPriority w:val="99"/>
    <w:qFormat/>
    <w:pPr>
      <w:keepNext/>
      <w:keepLines/>
      <w:numPr>
        <w:ilvl w:val="5"/>
        <w:numId w:val="11"/>
      </w:numPr>
      <w:spacing w:before="200" w:after="0"/>
      <w:outlineLvl w:val="5"/>
    </w:pPr>
    <w:rPr>
      <w:rFonts w:ascii="Cambria" w:hAnsi="Cambria" w:cs="Cambria"/>
      <w:i/>
      <w:iCs/>
    </w:rPr>
  </w:style>
  <w:style w:type="paragraph" w:styleId="Nadpis7">
    <w:name w:val="heading 7"/>
    <w:basedOn w:val="Normln"/>
    <w:next w:val="Normln"/>
    <w:link w:val="Nadpis7Char"/>
    <w:uiPriority w:val="99"/>
    <w:qFormat/>
    <w:pPr>
      <w:keepNext/>
      <w:keepLines/>
      <w:numPr>
        <w:ilvl w:val="6"/>
        <w:numId w:val="11"/>
      </w:numPr>
      <w:spacing w:before="200" w:after="0"/>
      <w:outlineLvl w:val="6"/>
    </w:pPr>
    <w:rPr>
      <w:rFonts w:ascii="Cambria" w:hAnsi="Cambria" w:cs="Cambria"/>
      <w:i/>
      <w:iCs/>
    </w:rPr>
  </w:style>
  <w:style w:type="paragraph" w:styleId="Nadpis8">
    <w:name w:val="heading 8"/>
    <w:basedOn w:val="Normln"/>
    <w:next w:val="Normln"/>
    <w:link w:val="Nadpis8Char"/>
    <w:uiPriority w:val="99"/>
    <w:qFormat/>
    <w:pPr>
      <w:keepNext/>
      <w:keepLines/>
      <w:numPr>
        <w:ilvl w:val="7"/>
        <w:numId w:val="11"/>
      </w:numPr>
      <w:spacing w:before="200" w:after="0"/>
      <w:outlineLvl w:val="7"/>
    </w:pPr>
    <w:rPr>
      <w:rFonts w:ascii="Cambria" w:hAnsi="Cambria" w:cs="Cambria"/>
    </w:rPr>
  </w:style>
  <w:style w:type="paragraph" w:styleId="Nadpis9">
    <w:name w:val="heading 9"/>
    <w:basedOn w:val="Normln"/>
    <w:next w:val="Normln"/>
    <w:link w:val="Nadpis9Char"/>
    <w:uiPriority w:val="99"/>
    <w:qFormat/>
    <w:pPr>
      <w:keepNext/>
      <w:keepLines/>
      <w:numPr>
        <w:ilvl w:val="8"/>
        <w:numId w:val="11"/>
      </w:numPr>
      <w:spacing w:before="200" w:after="0"/>
      <w:outlineLvl w:val="8"/>
    </w:pPr>
    <w:rPr>
      <w:rFonts w:ascii="Cambria" w:hAnsi="Cambria" w:cs="Cambria"/>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Arial" w:hAnsi="Arial" w:cs="Arial"/>
      <w:b/>
      <w:bCs/>
      <w:caps/>
      <w:sz w:val="28"/>
      <w:szCs w:val="28"/>
    </w:rPr>
  </w:style>
  <w:style w:type="character" w:customStyle="1" w:styleId="Nadpis2Char">
    <w:name w:val="Nadpis 2 Char"/>
    <w:basedOn w:val="Standardnpsmoodstavce"/>
    <w:link w:val="Nadpis2"/>
    <w:uiPriority w:val="99"/>
    <w:rPr>
      <w:rFonts w:ascii="Arial" w:hAnsi="Arial" w:cs="Arial"/>
      <w:sz w:val="26"/>
      <w:szCs w:val="26"/>
      <w:u w:val="single"/>
    </w:rPr>
  </w:style>
  <w:style w:type="character" w:customStyle="1" w:styleId="Nadpis3Char">
    <w:name w:val="Nadpis 3 Char"/>
    <w:basedOn w:val="Standardnpsmoodstavce"/>
    <w:link w:val="Nadpis3"/>
    <w:uiPriority w:val="99"/>
    <w:rPr>
      <w:rFonts w:ascii="Arial" w:hAnsi="Arial" w:cs="Arial"/>
      <w:sz w:val="20"/>
      <w:szCs w:val="20"/>
    </w:rPr>
  </w:style>
  <w:style w:type="character" w:customStyle="1" w:styleId="Nadpis4Char">
    <w:name w:val="Nadpis 4 Char"/>
    <w:basedOn w:val="Standardnpsmoodstavce"/>
    <w:link w:val="Nadpis4"/>
    <w:uiPriority w:val="99"/>
    <w:rPr>
      <w:rFonts w:ascii="Cambria" w:hAnsi="Cambria" w:cs="Cambria"/>
      <w:b/>
      <w:bCs/>
      <w:i/>
      <w:iCs/>
      <w:color w:val="auto"/>
      <w:sz w:val="20"/>
      <w:szCs w:val="20"/>
    </w:rPr>
  </w:style>
  <w:style w:type="character" w:customStyle="1" w:styleId="Nadpis5Char">
    <w:name w:val="Nadpis 5 Char"/>
    <w:basedOn w:val="Standardnpsmoodstavce"/>
    <w:link w:val="Nadpis5"/>
    <w:uiPriority w:val="99"/>
    <w:rPr>
      <w:rFonts w:ascii="Cambria" w:hAnsi="Cambria" w:cs="Cambria"/>
      <w:color w:val="auto"/>
      <w:sz w:val="20"/>
      <w:szCs w:val="20"/>
    </w:rPr>
  </w:style>
  <w:style w:type="character" w:customStyle="1" w:styleId="Nadpis6Char">
    <w:name w:val="Nadpis 6 Char"/>
    <w:basedOn w:val="Standardnpsmoodstavce"/>
    <w:link w:val="Nadpis6"/>
    <w:uiPriority w:val="99"/>
    <w:rPr>
      <w:rFonts w:ascii="Cambria" w:hAnsi="Cambria" w:cs="Cambria"/>
      <w:i/>
      <w:iCs/>
      <w:color w:val="auto"/>
      <w:sz w:val="20"/>
      <w:szCs w:val="20"/>
    </w:rPr>
  </w:style>
  <w:style w:type="character" w:customStyle="1" w:styleId="Nadpis7Char">
    <w:name w:val="Nadpis 7 Char"/>
    <w:basedOn w:val="Standardnpsmoodstavce"/>
    <w:link w:val="Nadpis7"/>
    <w:uiPriority w:val="99"/>
    <w:rPr>
      <w:rFonts w:ascii="Cambria" w:hAnsi="Cambria" w:cs="Cambria"/>
      <w:i/>
      <w:iCs/>
      <w:color w:val="auto"/>
      <w:sz w:val="20"/>
      <w:szCs w:val="20"/>
    </w:rPr>
  </w:style>
  <w:style w:type="character" w:customStyle="1" w:styleId="Nadpis8Char">
    <w:name w:val="Nadpis 8 Char"/>
    <w:basedOn w:val="Standardnpsmoodstavce"/>
    <w:link w:val="Nadpis8"/>
    <w:uiPriority w:val="99"/>
    <w:rPr>
      <w:rFonts w:ascii="Cambria" w:hAnsi="Cambria" w:cs="Cambria"/>
      <w:color w:val="auto"/>
      <w:sz w:val="20"/>
      <w:szCs w:val="20"/>
    </w:rPr>
  </w:style>
  <w:style w:type="character" w:customStyle="1" w:styleId="Nadpis9Char">
    <w:name w:val="Nadpis 9 Char"/>
    <w:basedOn w:val="Standardnpsmoodstavce"/>
    <w:link w:val="Nadpis9"/>
    <w:uiPriority w:val="99"/>
    <w:rPr>
      <w:rFonts w:ascii="Cambria" w:hAnsi="Cambria" w:cs="Cambria"/>
      <w:i/>
      <w:iCs/>
      <w:color w:val="auto"/>
      <w:sz w:val="20"/>
      <w:szCs w:val="20"/>
    </w:rPr>
  </w:style>
  <w:style w:type="paragraph" w:styleId="Zhlav">
    <w:name w:val="header"/>
    <w:basedOn w:val="Normln"/>
    <w:link w:val="ZhlavChar"/>
    <w:uiPriority w:val="99"/>
    <w:pPr>
      <w:tabs>
        <w:tab w:val="center" w:pos="4536"/>
        <w:tab w:val="right" w:pos="9072"/>
      </w:tabs>
      <w:spacing w:after="0" w:line="240" w:lineRule="auto"/>
    </w:pPr>
  </w:style>
  <w:style w:type="character" w:customStyle="1" w:styleId="ZhlavChar">
    <w:name w:val="Záhlaví Char"/>
    <w:basedOn w:val="Standardnpsmoodstavce"/>
    <w:link w:val="Zhlav"/>
    <w:uiPriority w:val="99"/>
    <w:rPr>
      <w:rFonts w:ascii="Times New Roman" w:hAnsi="Times New Roman" w:cs="Times New Roman"/>
    </w:rPr>
  </w:style>
  <w:style w:type="paragraph" w:styleId="Zpat">
    <w:name w:val="footer"/>
    <w:basedOn w:val="Normln"/>
    <w:link w:val="ZpatChar"/>
    <w:uiPriority w:val="99"/>
    <w:pPr>
      <w:tabs>
        <w:tab w:val="center" w:pos="4536"/>
        <w:tab w:val="right" w:pos="9072"/>
      </w:tabs>
      <w:spacing w:after="0" w:line="240" w:lineRule="auto"/>
    </w:pPr>
  </w:style>
  <w:style w:type="character" w:customStyle="1" w:styleId="ZpatChar">
    <w:name w:val="Zápatí Char"/>
    <w:basedOn w:val="Standardnpsmoodstavce"/>
    <w:link w:val="Zpat"/>
    <w:uiPriority w:val="99"/>
    <w:rPr>
      <w:rFonts w:ascii="Times New Roman" w:hAnsi="Times New Roman" w:cs="Times New Roman"/>
    </w:rPr>
  </w:style>
  <w:style w:type="paragraph" w:styleId="Textbubliny">
    <w:name w:val="Balloon Text"/>
    <w:basedOn w:val="Normln"/>
    <w:link w:val="TextbublinyChar"/>
    <w:uiPriority w:val="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paragraph" w:styleId="Odstavecseseznamem">
    <w:name w:val="List Paragraph"/>
    <w:basedOn w:val="Normln"/>
    <w:uiPriority w:val="99"/>
    <w:qFormat/>
    <w:pPr>
      <w:ind w:left="720"/>
    </w:pPr>
  </w:style>
  <w:style w:type="paragraph" w:customStyle="1" w:styleId="TabtextM">
    <w:name w:val="Tab_text_M"/>
    <w:basedOn w:val="Normln"/>
    <w:uiPriority w:val="99"/>
    <w:pPr>
      <w:suppressAutoHyphens/>
      <w:spacing w:after="0" w:line="288" w:lineRule="auto"/>
      <w:jc w:val="left"/>
    </w:pPr>
    <w:rPr>
      <w:rFonts w:ascii="JohnSans Text Pro" w:hAnsi="JohnSans Text Pro" w:cs="JohnSans Text Pro"/>
      <w:sz w:val="18"/>
      <w:szCs w:val="18"/>
      <w:lang w:eastAsia="ar-SA"/>
    </w:rPr>
  </w:style>
  <w:style w:type="character" w:styleId="Hypertextovodkaz">
    <w:name w:val="Hyperlink"/>
    <w:basedOn w:val="Standardnpsmoodstavce"/>
    <w:uiPriority w:val="99"/>
    <w:rPr>
      <w:color w:val="0000FF"/>
      <w:u w:val="single"/>
    </w:rPr>
  </w:style>
  <w:style w:type="paragraph" w:styleId="Zkladntextodsazen">
    <w:name w:val="Body Text Indent"/>
    <w:basedOn w:val="Normln"/>
    <w:link w:val="ZkladntextodsazenChar"/>
    <w:uiPriority w:val="99"/>
    <w:pPr>
      <w:suppressAutoHyphens/>
      <w:spacing w:line="240" w:lineRule="auto"/>
      <w:ind w:left="283"/>
      <w:jc w:val="left"/>
    </w:pPr>
    <w:rPr>
      <w:lang w:eastAsia="ar-SA"/>
    </w:rPr>
  </w:style>
  <w:style w:type="character" w:customStyle="1" w:styleId="ZkladntextodsazenChar">
    <w:name w:val="Základní text odsazený Char"/>
    <w:basedOn w:val="Standardnpsmoodstavce"/>
    <w:link w:val="Zkladntextodsazen"/>
    <w:uiPriority w:val="99"/>
    <w:rPr>
      <w:rFonts w:ascii="Arial" w:hAnsi="Arial" w:cs="Arial"/>
      <w:sz w:val="20"/>
      <w:szCs w:val="20"/>
      <w:lang w:eastAsia="ar-SA" w:bidi="ar-SA"/>
    </w:rPr>
  </w:style>
  <w:style w:type="paragraph" w:customStyle="1" w:styleId="Textodstavce">
    <w:name w:val="Text odstavce"/>
    <w:basedOn w:val="Normln"/>
    <w:uiPriority w:val="99"/>
    <w:pPr>
      <w:numPr>
        <w:numId w:val="5"/>
      </w:numPr>
      <w:tabs>
        <w:tab w:val="left" w:pos="851"/>
      </w:tabs>
      <w:suppressAutoHyphens/>
      <w:spacing w:before="120" w:line="240" w:lineRule="auto"/>
    </w:pPr>
    <w:rPr>
      <w:rFonts w:ascii="Times New Roman" w:hAnsi="Times New Roman" w:cs="Times New Roman"/>
      <w:sz w:val="24"/>
      <w:szCs w:val="24"/>
      <w:lang w:eastAsia="ar-SA"/>
    </w:rPr>
  </w:style>
  <w:style w:type="paragraph" w:styleId="Normlnweb">
    <w:name w:val="Normal (Web)"/>
    <w:basedOn w:val="Normln"/>
    <w:uiPriority w:val="99"/>
    <w:pPr>
      <w:suppressAutoHyphens/>
      <w:spacing w:after="0" w:line="240" w:lineRule="auto"/>
      <w:jc w:val="left"/>
    </w:pPr>
    <w:rPr>
      <w:rFonts w:ascii="Times New Roman" w:hAnsi="Times New Roman" w:cs="Times New Roman"/>
      <w:sz w:val="24"/>
      <w:szCs w:val="24"/>
      <w:lang w:eastAsia="ar-SA"/>
    </w:rPr>
  </w:style>
  <w:style w:type="paragraph" w:styleId="Bezmezer">
    <w:name w:val="No Spacing"/>
    <w:uiPriority w:val="99"/>
    <w:qFormat/>
    <w:pPr>
      <w:jc w:val="both"/>
    </w:pPr>
    <w:rPr>
      <w:rFonts w:ascii="Arial" w:hAnsi="Arial" w:cs="Arial"/>
      <w:sz w:val="20"/>
      <w:szCs w:val="20"/>
      <w:lang w:eastAsia="en-US"/>
    </w:rPr>
  </w:style>
  <w:style w:type="paragraph" w:styleId="Zkladntext">
    <w:name w:val="Body Text"/>
    <w:basedOn w:val="Normln"/>
    <w:link w:val="ZkladntextChar"/>
    <w:uiPriority w:val="99"/>
  </w:style>
  <w:style w:type="character" w:customStyle="1" w:styleId="ZkladntextChar">
    <w:name w:val="Základní text Char"/>
    <w:basedOn w:val="Standardnpsmoodstavce"/>
    <w:link w:val="Zkladntext"/>
    <w:uiPriority w:val="99"/>
    <w:rPr>
      <w:rFonts w:ascii="Arial" w:hAnsi="Arial" w:cs="Arial"/>
      <w:sz w:val="20"/>
      <w:szCs w:val="20"/>
    </w:rPr>
  </w:style>
  <w:style w:type="paragraph" w:customStyle="1" w:styleId="Default">
    <w:name w:val="Default"/>
    <w:uiPriority w:val="99"/>
    <w:pPr>
      <w:autoSpaceDE w:val="0"/>
      <w:autoSpaceDN w:val="0"/>
      <w:adjustRightInd w:val="0"/>
    </w:pPr>
    <w:rPr>
      <w:rFonts w:ascii="Garamond" w:hAnsi="Garamond" w:cs="Garamond"/>
      <w:color w:val="000000"/>
      <w:sz w:val="24"/>
      <w:szCs w:val="24"/>
      <w:lang w:eastAsia="en-US"/>
    </w:rPr>
  </w:style>
  <w:style w:type="paragraph" w:customStyle="1" w:styleId="Styl2">
    <w:name w:val="Styl2"/>
    <w:basedOn w:val="Normln"/>
    <w:uiPriority w:val="99"/>
    <w:pPr>
      <w:overflowPunct w:val="0"/>
      <w:autoSpaceDE w:val="0"/>
      <w:autoSpaceDN w:val="0"/>
      <w:adjustRightInd w:val="0"/>
      <w:spacing w:after="0" w:line="240" w:lineRule="auto"/>
      <w:textAlignment w:val="baseline"/>
    </w:pPr>
    <w:rPr>
      <w:b/>
      <w:bCs/>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4453</Words>
  <Characters>26303</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RATIFICO</dc:creator>
  <cp:lastModifiedBy>Uzivatel</cp:lastModifiedBy>
  <cp:revision>11</cp:revision>
  <cp:lastPrinted>2013-02-14T10:47:00Z</cp:lastPrinted>
  <dcterms:created xsi:type="dcterms:W3CDTF">2013-06-04T09:59:00Z</dcterms:created>
  <dcterms:modified xsi:type="dcterms:W3CDTF">2013-09-14T12:27:00Z</dcterms:modified>
</cp:coreProperties>
</file>