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9C28" w14:textId="77777777" w:rsidR="00552BA0" w:rsidRPr="00952DD7" w:rsidRDefault="00552BA0">
      <w:pPr>
        <w:pStyle w:val="NadpisTituln"/>
        <w:pageBreakBefore/>
        <w:rPr>
          <w:b w:val="0"/>
        </w:rPr>
      </w:pPr>
      <w:r w:rsidRPr="00952DD7">
        <w:rPr>
          <w:b w:val="0"/>
        </w:rPr>
        <w:t>Smlouva o dílo</w:t>
      </w:r>
    </w:p>
    <w:p w14:paraId="70AA516B" w14:textId="77777777" w:rsidR="00552BA0" w:rsidRPr="00F335CF" w:rsidRDefault="00552BA0">
      <w:pPr>
        <w:pStyle w:val="Nadpistitulnmaltext"/>
      </w:pPr>
    </w:p>
    <w:p w14:paraId="51025A20" w14:textId="77777777" w:rsidR="00552BA0" w:rsidRPr="004F56C5" w:rsidRDefault="00552BA0">
      <w:pPr>
        <w:pStyle w:val="Nadpistitulnmaltext"/>
        <w:rPr>
          <w:sz w:val="22"/>
          <w:szCs w:val="22"/>
        </w:rPr>
      </w:pPr>
      <w:r w:rsidRPr="004F56C5">
        <w:rPr>
          <w:sz w:val="22"/>
          <w:szCs w:val="22"/>
        </w:rPr>
        <w:t>uzavřená podle § 2586 zákona číslo 89/2012 Sb., občanského zákoníku („dále jen OZ“) mezi smluvními stranami:</w:t>
      </w:r>
    </w:p>
    <w:p w14:paraId="624858F6" w14:textId="77777777" w:rsidR="00552BA0" w:rsidRPr="00F335CF" w:rsidRDefault="00552BA0">
      <w:pPr>
        <w:pStyle w:val="Nadpistitulnmaltext"/>
      </w:pPr>
    </w:p>
    <w:p w14:paraId="0C89BF52" w14:textId="77777777" w:rsidR="00552BA0" w:rsidRPr="00F335CF" w:rsidRDefault="00552BA0">
      <w:pPr>
        <w:pStyle w:val="Nadpistitulnmaltext"/>
      </w:pPr>
    </w:p>
    <w:p w14:paraId="1B7D5A20" w14:textId="77777777" w:rsidR="00552BA0" w:rsidRPr="00F335CF" w:rsidRDefault="00552BA0" w:rsidP="0022066A">
      <w:pPr>
        <w:pStyle w:val="Odstavec1"/>
        <w:numPr>
          <w:ilvl w:val="0"/>
          <w:numId w:val="19"/>
        </w:numPr>
      </w:pPr>
      <w:r w:rsidRPr="00F335CF">
        <w:t>Smluvní strany</w:t>
      </w:r>
    </w:p>
    <w:p w14:paraId="32F72CFB" w14:textId="77777777" w:rsidR="00552BA0" w:rsidRPr="00F335CF" w:rsidRDefault="00552BA0" w:rsidP="0022066A">
      <w:pPr>
        <w:pStyle w:val="Odstavec2"/>
        <w:numPr>
          <w:ilvl w:val="0"/>
          <w:numId w:val="0"/>
        </w:numPr>
        <w:ind w:left="680"/>
      </w:pPr>
    </w:p>
    <w:tbl>
      <w:tblPr>
        <w:tblW w:w="6779" w:type="dxa"/>
        <w:tblInd w:w="396" w:type="dxa"/>
        <w:tblLayout w:type="fixed"/>
        <w:tblCellMar>
          <w:left w:w="10" w:type="dxa"/>
          <w:right w:w="10" w:type="dxa"/>
        </w:tblCellMar>
        <w:tblLook w:val="0000" w:firstRow="0" w:lastRow="0" w:firstColumn="0" w:lastColumn="0" w:noHBand="0" w:noVBand="0"/>
      </w:tblPr>
      <w:tblGrid>
        <w:gridCol w:w="2565"/>
        <w:gridCol w:w="4214"/>
      </w:tblGrid>
      <w:tr w:rsidR="00552BA0" w:rsidRPr="003B03A0" w14:paraId="6E6645F4" w14:textId="77777777">
        <w:tc>
          <w:tcPr>
            <w:tcW w:w="2565" w:type="dxa"/>
            <w:tcMar>
              <w:top w:w="55" w:type="dxa"/>
              <w:left w:w="55" w:type="dxa"/>
              <w:bottom w:w="55" w:type="dxa"/>
              <w:right w:w="55" w:type="dxa"/>
            </w:tcMar>
          </w:tcPr>
          <w:p w14:paraId="4F856B3B" w14:textId="5BB65BEF" w:rsidR="00552BA0" w:rsidRPr="003B03A0" w:rsidRDefault="00610C5D" w:rsidP="0022066A">
            <w:pPr>
              <w:pStyle w:val="Odstavec2"/>
              <w:numPr>
                <w:ilvl w:val="0"/>
                <w:numId w:val="0"/>
              </w:numPr>
              <w:ind w:left="680" w:hanging="680"/>
            </w:pPr>
            <w:r w:rsidRPr="003B03A0">
              <w:t>O</w:t>
            </w:r>
            <w:r w:rsidR="00552BA0" w:rsidRPr="003B03A0">
              <w:t>bjednatel</w:t>
            </w:r>
            <w:r w:rsidRPr="003B03A0">
              <w:t>:</w:t>
            </w:r>
          </w:p>
        </w:tc>
        <w:tc>
          <w:tcPr>
            <w:tcW w:w="4214" w:type="dxa"/>
            <w:tcMar>
              <w:top w:w="55" w:type="dxa"/>
              <w:left w:w="55" w:type="dxa"/>
              <w:bottom w:w="55" w:type="dxa"/>
              <w:right w:w="55" w:type="dxa"/>
            </w:tcMar>
          </w:tcPr>
          <w:p w14:paraId="4C6F8C4D" w14:textId="6FB862D4" w:rsidR="00552BA0" w:rsidRPr="003B03A0" w:rsidRDefault="00610C5D" w:rsidP="00D46EA7">
            <w:pPr>
              <w:pStyle w:val="TableContents"/>
              <w:rPr>
                <w:rFonts w:ascii="Calibri" w:hAnsi="Calibri" w:cs="Calibri"/>
                <w:sz w:val="22"/>
                <w:szCs w:val="22"/>
              </w:rPr>
            </w:pPr>
            <w:r w:rsidRPr="003B03A0">
              <w:rPr>
                <w:rFonts w:asciiTheme="minorHAnsi" w:hAnsiTheme="minorHAnsi"/>
                <w:sz w:val="22"/>
                <w:szCs w:val="22"/>
              </w:rPr>
              <w:t xml:space="preserve">Obec </w:t>
            </w:r>
            <w:r w:rsidR="00D46EA7">
              <w:rPr>
                <w:rFonts w:asciiTheme="minorHAnsi" w:hAnsiTheme="minorHAnsi"/>
                <w:sz w:val="22"/>
                <w:szCs w:val="22"/>
              </w:rPr>
              <w:t>Píšť</w:t>
            </w:r>
          </w:p>
        </w:tc>
      </w:tr>
      <w:tr w:rsidR="00552BA0" w:rsidRPr="003B03A0" w14:paraId="46E8AB4A" w14:textId="77777777">
        <w:tc>
          <w:tcPr>
            <w:tcW w:w="2565" w:type="dxa"/>
            <w:tcMar>
              <w:top w:w="55" w:type="dxa"/>
              <w:left w:w="55" w:type="dxa"/>
              <w:bottom w:w="55" w:type="dxa"/>
              <w:right w:w="55" w:type="dxa"/>
            </w:tcMar>
          </w:tcPr>
          <w:p w14:paraId="649695A1" w14:textId="7DF1CA85" w:rsidR="00552BA0" w:rsidRPr="003B03A0" w:rsidRDefault="00552BA0">
            <w:pPr>
              <w:pStyle w:val="TableContents"/>
              <w:rPr>
                <w:rFonts w:ascii="Calibri" w:hAnsi="Calibri" w:cs="Calibri"/>
                <w:sz w:val="22"/>
                <w:szCs w:val="22"/>
              </w:rPr>
            </w:pPr>
            <w:r w:rsidRPr="003B03A0">
              <w:rPr>
                <w:rFonts w:ascii="Calibri" w:hAnsi="Calibri" w:cs="Calibri"/>
                <w:sz w:val="22"/>
                <w:szCs w:val="22"/>
              </w:rPr>
              <w:t>Sídlo</w:t>
            </w:r>
            <w:r w:rsidR="00610C5D" w:rsidRPr="003B03A0">
              <w:rPr>
                <w:rFonts w:ascii="Calibri" w:hAnsi="Calibri" w:cs="Calibri"/>
                <w:sz w:val="22"/>
                <w:szCs w:val="22"/>
              </w:rPr>
              <w:t>:</w:t>
            </w:r>
          </w:p>
        </w:tc>
        <w:tc>
          <w:tcPr>
            <w:tcW w:w="4214" w:type="dxa"/>
            <w:tcMar>
              <w:top w:w="55" w:type="dxa"/>
              <w:left w:w="55" w:type="dxa"/>
              <w:bottom w:w="55" w:type="dxa"/>
              <w:right w:w="55" w:type="dxa"/>
            </w:tcMar>
          </w:tcPr>
          <w:p w14:paraId="7FF72238" w14:textId="288968A3" w:rsidR="00552BA0" w:rsidRPr="00AF245F" w:rsidRDefault="00D46EA7" w:rsidP="00AF245F">
            <w:pPr>
              <w:pStyle w:val="TableContents"/>
              <w:rPr>
                <w:rFonts w:asciiTheme="minorHAnsi" w:hAnsiTheme="minorHAnsi"/>
                <w:sz w:val="22"/>
                <w:szCs w:val="22"/>
              </w:rPr>
            </w:pPr>
            <w:r>
              <w:rPr>
                <w:rFonts w:asciiTheme="minorHAnsi" w:hAnsiTheme="minorHAnsi"/>
                <w:sz w:val="22"/>
              </w:rPr>
              <w:t>Píšť 4, 396 01 Humpolec</w:t>
            </w:r>
          </w:p>
        </w:tc>
      </w:tr>
      <w:tr w:rsidR="00552BA0" w:rsidRPr="003B03A0" w14:paraId="37EAA401" w14:textId="77777777">
        <w:tc>
          <w:tcPr>
            <w:tcW w:w="2565" w:type="dxa"/>
            <w:tcMar>
              <w:top w:w="55" w:type="dxa"/>
              <w:left w:w="55" w:type="dxa"/>
              <w:bottom w:w="55" w:type="dxa"/>
              <w:right w:w="55" w:type="dxa"/>
            </w:tcMar>
          </w:tcPr>
          <w:p w14:paraId="670013EA" w14:textId="2382EE13" w:rsidR="00552BA0" w:rsidRPr="003B03A0" w:rsidRDefault="00552BA0" w:rsidP="00D46EA7">
            <w:pPr>
              <w:pStyle w:val="TableContents"/>
              <w:rPr>
                <w:rFonts w:ascii="Calibri" w:hAnsi="Calibri" w:cs="Calibri"/>
                <w:sz w:val="22"/>
                <w:szCs w:val="22"/>
              </w:rPr>
            </w:pPr>
            <w:r w:rsidRPr="003B03A0">
              <w:rPr>
                <w:rFonts w:ascii="Calibri" w:hAnsi="Calibri" w:cs="Calibri"/>
                <w:sz w:val="22"/>
                <w:szCs w:val="22"/>
              </w:rPr>
              <w:t>IČ</w:t>
            </w:r>
            <w:r w:rsidR="00610C5D" w:rsidRPr="003B03A0">
              <w:rPr>
                <w:rFonts w:ascii="Calibri" w:hAnsi="Calibri" w:cs="Calibri"/>
                <w:sz w:val="22"/>
                <w:szCs w:val="22"/>
              </w:rPr>
              <w:t>:</w:t>
            </w:r>
          </w:p>
        </w:tc>
        <w:tc>
          <w:tcPr>
            <w:tcW w:w="4214" w:type="dxa"/>
            <w:tcMar>
              <w:top w:w="55" w:type="dxa"/>
              <w:left w:w="55" w:type="dxa"/>
              <w:bottom w:w="55" w:type="dxa"/>
              <w:right w:w="55" w:type="dxa"/>
            </w:tcMar>
          </w:tcPr>
          <w:p w14:paraId="0908F6A4" w14:textId="345F821E" w:rsidR="00552BA0" w:rsidRPr="003B03A0" w:rsidRDefault="00D46EA7" w:rsidP="00EB6917">
            <w:pPr>
              <w:pStyle w:val="TableContents"/>
              <w:rPr>
                <w:rFonts w:ascii="Calibri" w:hAnsi="Calibri" w:cs="Calibri"/>
                <w:sz w:val="22"/>
                <w:szCs w:val="22"/>
              </w:rPr>
            </w:pPr>
            <w:r>
              <w:rPr>
                <w:rFonts w:asciiTheme="minorHAnsi" w:hAnsiTheme="minorHAnsi"/>
                <w:sz w:val="22"/>
              </w:rPr>
              <w:t>00476137</w:t>
            </w:r>
          </w:p>
        </w:tc>
      </w:tr>
      <w:tr w:rsidR="00552BA0" w:rsidRPr="003B03A0" w14:paraId="43130209" w14:textId="77777777">
        <w:tc>
          <w:tcPr>
            <w:tcW w:w="2565" w:type="dxa"/>
            <w:tcMar>
              <w:top w:w="55" w:type="dxa"/>
              <w:left w:w="55" w:type="dxa"/>
              <w:bottom w:w="55" w:type="dxa"/>
              <w:right w:w="55" w:type="dxa"/>
            </w:tcMar>
          </w:tcPr>
          <w:p w14:paraId="3FA29D92" w14:textId="726AE6D2" w:rsidR="00552BA0" w:rsidRPr="003B03A0" w:rsidRDefault="00552BA0">
            <w:pPr>
              <w:pStyle w:val="TableContents"/>
              <w:rPr>
                <w:rFonts w:ascii="Calibri" w:hAnsi="Calibri" w:cs="Calibri"/>
                <w:sz w:val="22"/>
                <w:szCs w:val="22"/>
              </w:rPr>
            </w:pPr>
            <w:r w:rsidRPr="003B03A0">
              <w:rPr>
                <w:rFonts w:ascii="Calibri" w:hAnsi="Calibri" w:cs="Calibri"/>
                <w:sz w:val="22"/>
                <w:szCs w:val="22"/>
              </w:rPr>
              <w:t>Zastoupený</w:t>
            </w:r>
            <w:r w:rsidR="00610C5D" w:rsidRPr="003B03A0">
              <w:rPr>
                <w:rFonts w:ascii="Calibri" w:hAnsi="Calibri" w:cs="Calibri"/>
                <w:sz w:val="22"/>
                <w:szCs w:val="22"/>
              </w:rPr>
              <w:t>:</w:t>
            </w:r>
          </w:p>
        </w:tc>
        <w:tc>
          <w:tcPr>
            <w:tcW w:w="4214" w:type="dxa"/>
            <w:tcMar>
              <w:top w:w="55" w:type="dxa"/>
              <w:left w:w="55" w:type="dxa"/>
              <w:bottom w:w="55" w:type="dxa"/>
              <w:right w:w="55" w:type="dxa"/>
            </w:tcMar>
          </w:tcPr>
          <w:p w14:paraId="5C83B065" w14:textId="300C2F72" w:rsidR="00552BA0" w:rsidRPr="003B03A0" w:rsidRDefault="00D46EA7" w:rsidP="00610C5D">
            <w:pPr>
              <w:pStyle w:val="TableContents"/>
              <w:rPr>
                <w:rFonts w:ascii="Calibri" w:hAnsi="Calibri" w:cs="Calibri"/>
                <w:sz w:val="22"/>
                <w:szCs w:val="22"/>
              </w:rPr>
            </w:pPr>
            <w:r w:rsidRPr="00D46EA7">
              <w:rPr>
                <w:rFonts w:asciiTheme="minorHAnsi" w:hAnsiTheme="minorHAnsi" w:cs="Calibri"/>
                <w:sz w:val="22"/>
                <w:szCs w:val="22"/>
              </w:rPr>
              <w:t>Josef Jelínek, DiS., starosta</w:t>
            </w:r>
          </w:p>
        </w:tc>
      </w:tr>
      <w:tr w:rsidR="00552BA0" w:rsidRPr="003B03A0" w14:paraId="74FC0473" w14:textId="77777777">
        <w:tc>
          <w:tcPr>
            <w:tcW w:w="2565" w:type="dxa"/>
            <w:tcMar>
              <w:top w:w="55" w:type="dxa"/>
              <w:left w:w="55" w:type="dxa"/>
              <w:bottom w:w="55" w:type="dxa"/>
              <w:right w:w="55" w:type="dxa"/>
            </w:tcMar>
          </w:tcPr>
          <w:p w14:paraId="4B41E9F6" w14:textId="0A26096B" w:rsidR="00552BA0" w:rsidRPr="003B03A0" w:rsidRDefault="00552BA0">
            <w:pPr>
              <w:pStyle w:val="TableContents"/>
              <w:rPr>
                <w:rFonts w:ascii="Calibri" w:hAnsi="Calibri" w:cs="Calibri"/>
                <w:sz w:val="22"/>
                <w:szCs w:val="22"/>
              </w:rPr>
            </w:pPr>
            <w:r w:rsidRPr="003B03A0">
              <w:rPr>
                <w:rFonts w:ascii="Calibri" w:hAnsi="Calibri" w:cs="Calibri"/>
                <w:sz w:val="22"/>
                <w:szCs w:val="22"/>
              </w:rPr>
              <w:t>Číslo účtu</w:t>
            </w:r>
            <w:r w:rsidR="00610C5D" w:rsidRPr="003B03A0">
              <w:rPr>
                <w:rFonts w:ascii="Calibri" w:hAnsi="Calibri" w:cs="Calibri"/>
                <w:sz w:val="22"/>
                <w:szCs w:val="22"/>
              </w:rPr>
              <w:t>:</w:t>
            </w:r>
          </w:p>
        </w:tc>
        <w:tc>
          <w:tcPr>
            <w:tcW w:w="4214" w:type="dxa"/>
            <w:tcMar>
              <w:top w:w="55" w:type="dxa"/>
              <w:left w:w="55" w:type="dxa"/>
              <w:bottom w:w="55" w:type="dxa"/>
              <w:right w:w="55" w:type="dxa"/>
            </w:tcMar>
          </w:tcPr>
          <w:p w14:paraId="3AB96247" w14:textId="0188F0A5" w:rsidR="00552BA0" w:rsidRPr="003B03A0" w:rsidRDefault="00D46EA7" w:rsidP="00D46EA7">
            <w:pPr>
              <w:pStyle w:val="TableContents"/>
              <w:rPr>
                <w:rFonts w:ascii="Calibri" w:hAnsi="Calibri" w:cs="Calibri"/>
                <w:sz w:val="22"/>
                <w:szCs w:val="22"/>
              </w:rPr>
            </w:pPr>
            <w:r w:rsidRPr="00D46EA7">
              <w:rPr>
                <w:rFonts w:ascii="Calibri" w:hAnsi="Calibri" w:cs="Calibri"/>
                <w:sz w:val="22"/>
                <w:szCs w:val="22"/>
              </w:rPr>
              <w:t>10627261/0100</w:t>
            </w:r>
          </w:p>
        </w:tc>
      </w:tr>
    </w:tbl>
    <w:p w14:paraId="034394A3" w14:textId="77777777" w:rsidR="00552BA0" w:rsidRPr="003B03A0" w:rsidRDefault="00552BA0" w:rsidP="00EB6917">
      <w:pPr>
        <w:pStyle w:val="Odstavec2"/>
        <w:numPr>
          <w:ilvl w:val="0"/>
          <w:numId w:val="0"/>
        </w:numPr>
        <w:ind w:left="680"/>
      </w:pPr>
    </w:p>
    <w:p w14:paraId="52A9D135" w14:textId="77777777" w:rsidR="00552BA0" w:rsidRPr="003B03A0" w:rsidRDefault="00552BA0" w:rsidP="00EB6917">
      <w:pPr>
        <w:pStyle w:val="Odstavec2"/>
        <w:numPr>
          <w:ilvl w:val="0"/>
          <w:numId w:val="0"/>
        </w:numPr>
      </w:pPr>
    </w:p>
    <w:tbl>
      <w:tblPr>
        <w:tblW w:w="9205" w:type="dxa"/>
        <w:tblInd w:w="381" w:type="dxa"/>
        <w:tblLayout w:type="fixed"/>
        <w:tblCellMar>
          <w:left w:w="10" w:type="dxa"/>
          <w:right w:w="10" w:type="dxa"/>
        </w:tblCellMar>
        <w:tblLook w:val="0000" w:firstRow="0" w:lastRow="0" w:firstColumn="0" w:lastColumn="0" w:noHBand="0" w:noVBand="0"/>
      </w:tblPr>
      <w:tblGrid>
        <w:gridCol w:w="2579"/>
        <w:gridCol w:w="6626"/>
      </w:tblGrid>
      <w:tr w:rsidR="00552BA0" w:rsidRPr="003B03A0" w14:paraId="21FCFEA3" w14:textId="77777777">
        <w:tc>
          <w:tcPr>
            <w:tcW w:w="2579" w:type="dxa"/>
            <w:tcMar>
              <w:top w:w="55" w:type="dxa"/>
              <w:left w:w="55" w:type="dxa"/>
              <w:bottom w:w="55" w:type="dxa"/>
              <w:right w:w="55" w:type="dxa"/>
            </w:tcMar>
          </w:tcPr>
          <w:p w14:paraId="57CBCD99" w14:textId="1B925718" w:rsidR="00552BA0" w:rsidRPr="003B03A0" w:rsidRDefault="003B03A0" w:rsidP="00EB6917">
            <w:pPr>
              <w:pStyle w:val="Odstavec2"/>
              <w:numPr>
                <w:ilvl w:val="0"/>
                <w:numId w:val="0"/>
              </w:numPr>
              <w:ind w:left="680" w:hanging="680"/>
            </w:pPr>
            <w:r>
              <w:t>Z</w:t>
            </w:r>
            <w:r w:rsidR="00552BA0" w:rsidRPr="003B03A0">
              <w:t>hotovitel</w:t>
            </w:r>
          </w:p>
        </w:tc>
        <w:tc>
          <w:tcPr>
            <w:tcW w:w="6626" w:type="dxa"/>
            <w:tcMar>
              <w:top w:w="55" w:type="dxa"/>
              <w:left w:w="55" w:type="dxa"/>
              <w:bottom w:w="55" w:type="dxa"/>
              <w:right w:w="55" w:type="dxa"/>
            </w:tcMar>
          </w:tcPr>
          <w:p w14:paraId="409B5447" w14:textId="77777777" w:rsidR="00552BA0" w:rsidRPr="003B03A0" w:rsidRDefault="00552BA0">
            <w:pPr>
              <w:pStyle w:val="Standard"/>
              <w:rPr>
                <w:rFonts w:ascii="Calibri" w:hAnsi="Calibri" w:cs="Calibri"/>
                <w:sz w:val="22"/>
                <w:szCs w:val="22"/>
              </w:rPr>
            </w:pPr>
            <w:r w:rsidRPr="003B03A0">
              <w:rPr>
                <w:rFonts w:ascii="Calibri" w:hAnsi="Calibri" w:cs="Calibri"/>
                <w:sz w:val="22"/>
                <w:szCs w:val="22"/>
                <w:highlight w:val="yellow"/>
              </w:rPr>
              <w:t>VLOŽIT</w:t>
            </w:r>
          </w:p>
        </w:tc>
      </w:tr>
      <w:tr w:rsidR="00552BA0" w:rsidRPr="003B03A0" w14:paraId="15FE4BA9" w14:textId="77777777">
        <w:tc>
          <w:tcPr>
            <w:tcW w:w="2579" w:type="dxa"/>
            <w:tcMar>
              <w:top w:w="55" w:type="dxa"/>
              <w:left w:w="55" w:type="dxa"/>
              <w:bottom w:w="55" w:type="dxa"/>
              <w:right w:w="55" w:type="dxa"/>
            </w:tcMar>
          </w:tcPr>
          <w:p w14:paraId="01C17AB3" w14:textId="77777777" w:rsidR="00552BA0" w:rsidRPr="003B03A0" w:rsidRDefault="00552BA0">
            <w:pPr>
              <w:pStyle w:val="TableContents"/>
              <w:rPr>
                <w:rFonts w:ascii="Calibri" w:hAnsi="Calibri" w:cs="Calibri"/>
                <w:sz w:val="22"/>
                <w:szCs w:val="22"/>
              </w:rPr>
            </w:pPr>
            <w:r w:rsidRPr="003B03A0">
              <w:rPr>
                <w:rFonts w:ascii="Calibri" w:hAnsi="Calibri" w:cs="Calibri"/>
                <w:sz w:val="22"/>
                <w:szCs w:val="22"/>
              </w:rPr>
              <w:t>Sídlo</w:t>
            </w:r>
          </w:p>
        </w:tc>
        <w:tc>
          <w:tcPr>
            <w:tcW w:w="6626" w:type="dxa"/>
            <w:tcMar>
              <w:top w:w="55" w:type="dxa"/>
              <w:left w:w="55" w:type="dxa"/>
              <w:bottom w:w="55" w:type="dxa"/>
              <w:right w:w="55" w:type="dxa"/>
            </w:tcMar>
          </w:tcPr>
          <w:p w14:paraId="768CE371" w14:textId="77777777" w:rsidR="00552BA0" w:rsidRPr="003B03A0" w:rsidRDefault="00552BA0">
            <w:pPr>
              <w:pStyle w:val="Standard"/>
              <w:rPr>
                <w:rFonts w:ascii="Calibri" w:hAnsi="Calibri" w:cs="Calibri"/>
                <w:sz w:val="22"/>
                <w:szCs w:val="22"/>
              </w:rPr>
            </w:pPr>
            <w:r w:rsidRPr="003B03A0">
              <w:rPr>
                <w:rFonts w:ascii="Calibri" w:hAnsi="Calibri" w:cs="Calibri"/>
                <w:sz w:val="22"/>
                <w:szCs w:val="22"/>
                <w:highlight w:val="yellow"/>
              </w:rPr>
              <w:t>VLOŽIT</w:t>
            </w:r>
          </w:p>
        </w:tc>
      </w:tr>
      <w:tr w:rsidR="00552BA0" w:rsidRPr="003B03A0" w14:paraId="717F3136" w14:textId="77777777">
        <w:tc>
          <w:tcPr>
            <w:tcW w:w="2579" w:type="dxa"/>
            <w:tcMar>
              <w:top w:w="55" w:type="dxa"/>
              <w:left w:w="55" w:type="dxa"/>
              <w:bottom w:w="55" w:type="dxa"/>
              <w:right w:w="55" w:type="dxa"/>
            </w:tcMar>
          </w:tcPr>
          <w:p w14:paraId="57A94246" w14:textId="77777777" w:rsidR="00552BA0" w:rsidRPr="003B03A0" w:rsidRDefault="00552BA0">
            <w:pPr>
              <w:pStyle w:val="TableContents"/>
              <w:rPr>
                <w:rFonts w:ascii="Calibri" w:hAnsi="Calibri" w:cs="Calibri"/>
                <w:sz w:val="22"/>
                <w:szCs w:val="22"/>
              </w:rPr>
            </w:pPr>
            <w:r w:rsidRPr="003B03A0">
              <w:rPr>
                <w:rFonts w:ascii="Calibri" w:hAnsi="Calibri" w:cs="Calibri"/>
                <w:sz w:val="22"/>
                <w:szCs w:val="22"/>
              </w:rPr>
              <w:t>IČ/ DIČ</w:t>
            </w:r>
          </w:p>
        </w:tc>
        <w:tc>
          <w:tcPr>
            <w:tcW w:w="6626" w:type="dxa"/>
            <w:tcMar>
              <w:top w:w="55" w:type="dxa"/>
              <w:left w:w="55" w:type="dxa"/>
              <w:bottom w:w="55" w:type="dxa"/>
              <w:right w:w="55" w:type="dxa"/>
            </w:tcMar>
          </w:tcPr>
          <w:p w14:paraId="136053E5" w14:textId="77777777" w:rsidR="00552BA0" w:rsidRPr="003B03A0" w:rsidRDefault="00552BA0">
            <w:pPr>
              <w:pStyle w:val="Standard"/>
              <w:rPr>
                <w:rFonts w:ascii="Calibri" w:hAnsi="Calibri" w:cs="Calibri"/>
                <w:sz w:val="22"/>
                <w:szCs w:val="22"/>
              </w:rPr>
            </w:pPr>
            <w:r w:rsidRPr="003B03A0">
              <w:rPr>
                <w:rFonts w:ascii="Calibri" w:hAnsi="Calibri" w:cs="Calibri"/>
                <w:sz w:val="22"/>
                <w:szCs w:val="22"/>
                <w:highlight w:val="yellow"/>
              </w:rPr>
              <w:t>VLOŽIT</w:t>
            </w:r>
          </w:p>
        </w:tc>
      </w:tr>
      <w:tr w:rsidR="00552BA0" w:rsidRPr="003B03A0" w14:paraId="5DC6DCF1" w14:textId="77777777">
        <w:tc>
          <w:tcPr>
            <w:tcW w:w="2579" w:type="dxa"/>
            <w:tcMar>
              <w:top w:w="55" w:type="dxa"/>
              <w:left w:w="55" w:type="dxa"/>
              <w:bottom w:w="55" w:type="dxa"/>
              <w:right w:w="55" w:type="dxa"/>
            </w:tcMar>
          </w:tcPr>
          <w:p w14:paraId="378FC739" w14:textId="77777777" w:rsidR="00552BA0" w:rsidRPr="003B03A0" w:rsidRDefault="00552BA0">
            <w:pPr>
              <w:pStyle w:val="TableContents"/>
              <w:rPr>
                <w:rFonts w:ascii="Calibri" w:hAnsi="Calibri" w:cs="Calibri"/>
                <w:sz w:val="22"/>
                <w:szCs w:val="22"/>
              </w:rPr>
            </w:pPr>
            <w:r w:rsidRPr="003B03A0">
              <w:rPr>
                <w:rFonts w:ascii="Calibri" w:hAnsi="Calibri" w:cs="Calibri"/>
                <w:sz w:val="22"/>
                <w:szCs w:val="22"/>
              </w:rPr>
              <w:t>Zastoupený</w:t>
            </w:r>
          </w:p>
        </w:tc>
        <w:tc>
          <w:tcPr>
            <w:tcW w:w="6626" w:type="dxa"/>
            <w:tcMar>
              <w:top w:w="55" w:type="dxa"/>
              <w:left w:w="55" w:type="dxa"/>
              <w:bottom w:w="55" w:type="dxa"/>
              <w:right w:w="55" w:type="dxa"/>
            </w:tcMar>
          </w:tcPr>
          <w:p w14:paraId="21DAB10C" w14:textId="77777777" w:rsidR="00552BA0" w:rsidRPr="003B03A0" w:rsidRDefault="00552BA0">
            <w:pPr>
              <w:pStyle w:val="Standard"/>
              <w:rPr>
                <w:rFonts w:ascii="Calibri" w:hAnsi="Calibri" w:cs="Calibri"/>
                <w:sz w:val="22"/>
                <w:szCs w:val="22"/>
              </w:rPr>
            </w:pPr>
            <w:r w:rsidRPr="003B03A0">
              <w:rPr>
                <w:rFonts w:ascii="Calibri" w:hAnsi="Calibri" w:cs="Calibri"/>
                <w:sz w:val="22"/>
                <w:szCs w:val="22"/>
                <w:highlight w:val="yellow"/>
              </w:rPr>
              <w:t>VLOŽIT</w:t>
            </w:r>
          </w:p>
        </w:tc>
      </w:tr>
      <w:tr w:rsidR="00552BA0" w:rsidRPr="003B03A0" w14:paraId="1C8FC761" w14:textId="77777777">
        <w:tc>
          <w:tcPr>
            <w:tcW w:w="2579" w:type="dxa"/>
            <w:tcMar>
              <w:top w:w="55" w:type="dxa"/>
              <w:left w:w="55" w:type="dxa"/>
              <w:bottom w:w="55" w:type="dxa"/>
              <w:right w:w="55" w:type="dxa"/>
            </w:tcMar>
          </w:tcPr>
          <w:p w14:paraId="3117039C" w14:textId="77777777" w:rsidR="00552BA0" w:rsidRPr="003B03A0" w:rsidRDefault="00552BA0">
            <w:pPr>
              <w:pStyle w:val="TableContents"/>
              <w:rPr>
                <w:rFonts w:ascii="Calibri" w:hAnsi="Calibri" w:cs="Calibri"/>
                <w:sz w:val="22"/>
                <w:szCs w:val="22"/>
              </w:rPr>
            </w:pPr>
            <w:r w:rsidRPr="003B03A0">
              <w:rPr>
                <w:rFonts w:ascii="Calibri" w:hAnsi="Calibri" w:cs="Calibri"/>
                <w:sz w:val="22"/>
                <w:szCs w:val="22"/>
              </w:rPr>
              <w:t>Číslo účtu</w:t>
            </w:r>
          </w:p>
        </w:tc>
        <w:tc>
          <w:tcPr>
            <w:tcW w:w="6626" w:type="dxa"/>
            <w:tcMar>
              <w:top w:w="55" w:type="dxa"/>
              <w:left w:w="55" w:type="dxa"/>
              <w:bottom w:w="55" w:type="dxa"/>
              <w:right w:w="55" w:type="dxa"/>
            </w:tcMar>
          </w:tcPr>
          <w:p w14:paraId="5AF24D63" w14:textId="77777777" w:rsidR="00552BA0" w:rsidRPr="003B03A0" w:rsidRDefault="00552BA0">
            <w:pPr>
              <w:pStyle w:val="Standard"/>
              <w:rPr>
                <w:rFonts w:ascii="Calibri" w:hAnsi="Calibri" w:cs="Calibri"/>
                <w:sz w:val="22"/>
                <w:szCs w:val="22"/>
              </w:rPr>
            </w:pPr>
            <w:r w:rsidRPr="003B03A0">
              <w:rPr>
                <w:rFonts w:ascii="Calibri" w:hAnsi="Calibri" w:cs="Calibri"/>
                <w:sz w:val="22"/>
                <w:szCs w:val="22"/>
                <w:highlight w:val="yellow"/>
              </w:rPr>
              <w:t>VLOŽIT</w:t>
            </w:r>
          </w:p>
        </w:tc>
      </w:tr>
    </w:tbl>
    <w:p w14:paraId="52E083BE" w14:textId="77777777" w:rsidR="00552BA0" w:rsidRPr="00F335CF" w:rsidRDefault="00552BA0" w:rsidP="00EB6917">
      <w:pPr>
        <w:pStyle w:val="Odstavec2"/>
        <w:numPr>
          <w:ilvl w:val="0"/>
          <w:numId w:val="0"/>
        </w:numPr>
        <w:ind w:left="680" w:hanging="680"/>
      </w:pPr>
    </w:p>
    <w:p w14:paraId="0A2AF003" w14:textId="77777777" w:rsidR="00552BA0" w:rsidRDefault="00552BA0" w:rsidP="00CF3088">
      <w:pPr>
        <w:pStyle w:val="Odstavec1"/>
      </w:pPr>
      <w:r>
        <w:t>Účel smlouvy</w:t>
      </w:r>
    </w:p>
    <w:p w14:paraId="1F9F3F6E" w14:textId="6429912F" w:rsidR="00552BA0" w:rsidRDefault="00552BA0" w:rsidP="003B03A0">
      <w:pPr>
        <w:pStyle w:val="Odstavec2"/>
      </w:pPr>
      <w:r>
        <w:t>Obj</w:t>
      </w:r>
      <w:r w:rsidR="00D71415">
        <w:t>ednatel je investorem projektu</w:t>
      </w:r>
      <w:r w:rsidR="00D71415" w:rsidRPr="00C750E0">
        <w:t xml:space="preserve"> </w:t>
      </w:r>
      <w:r w:rsidR="00F50726">
        <w:t>týkající se zhotovení vodovodu v obci Píšť</w:t>
      </w:r>
      <w:r w:rsidR="00CC1B83">
        <w:t>.</w:t>
      </w:r>
      <w:r w:rsidRPr="00C750E0">
        <w:t xml:space="preserve"> Za účelem zajištění jeho realizace sjednává na základě výsledku výběrového řízení s názvem</w:t>
      </w:r>
      <w:r>
        <w:t xml:space="preserve"> „</w:t>
      </w:r>
      <w:r w:rsidR="00F24D4E" w:rsidRPr="00F24D4E">
        <w:t>Vypracování projektové dokumentace – vodovod – Obec Píšť</w:t>
      </w:r>
      <w:r>
        <w:t>“.</w:t>
      </w:r>
    </w:p>
    <w:p w14:paraId="3B51258B" w14:textId="77777777" w:rsidR="00552BA0" w:rsidRDefault="00552BA0" w:rsidP="00CF3088">
      <w:pPr>
        <w:pStyle w:val="Odstavec1"/>
      </w:pPr>
      <w:bookmarkStart w:id="0" w:name="__RefNumPara__8346_823816897"/>
      <w:r w:rsidRPr="00F335CF">
        <w:t>Předmět smlouvy</w:t>
      </w:r>
      <w:bookmarkEnd w:id="0"/>
    </w:p>
    <w:p w14:paraId="51EA8B7D" w14:textId="77777777" w:rsidR="00834A15" w:rsidRDefault="00552BA0" w:rsidP="004B5DA6">
      <w:pPr>
        <w:pStyle w:val="Odstavec2"/>
      </w:pPr>
      <w:r w:rsidRPr="00C81C4F">
        <w:t xml:space="preserve">Předmětem </w:t>
      </w:r>
      <w:r w:rsidR="00834A15">
        <w:t>smlouvy je:</w:t>
      </w:r>
    </w:p>
    <w:p w14:paraId="1DC685CF" w14:textId="7BE9A2A2" w:rsidR="00834A15" w:rsidRDefault="00511FF0" w:rsidP="00FC0B51">
      <w:pPr>
        <w:pStyle w:val="Odstavec3"/>
      </w:pPr>
      <w:r>
        <w:t>Vypracování</w:t>
      </w:r>
      <w:r w:rsidR="00834A15" w:rsidRPr="00946261">
        <w:t xml:space="preserve"> projektové dokumentace vodovo</w:t>
      </w:r>
      <w:r w:rsidR="00D245FC" w:rsidRPr="00946261">
        <w:t>du a vodovodních přípojek (DUR+</w:t>
      </w:r>
      <w:r w:rsidR="00834A15" w:rsidRPr="00946261">
        <w:t>DSP, DPS), včetně inženýrské činnost</w:t>
      </w:r>
      <w:r w:rsidR="00BD5327">
        <w:t xml:space="preserve">i, </w:t>
      </w:r>
      <w:r w:rsidR="00834A15">
        <w:t>vypracovan</w:t>
      </w:r>
      <w:r w:rsidR="00BD5327">
        <w:t>é</w:t>
      </w:r>
      <w:r w:rsidR="00552BA0" w:rsidRPr="00C81C4F">
        <w:t xml:space="preserve"> v náležitostech </w:t>
      </w:r>
      <w:r w:rsidR="00552BA0" w:rsidRPr="00140B2A">
        <w:t>podle vyhlášky 499/2006 Sb. (dále také „</w:t>
      </w:r>
      <w:r w:rsidR="00836C6B">
        <w:t>dokumentace</w:t>
      </w:r>
      <w:r w:rsidR="009F2AA4">
        <w:t xml:space="preserve">“). </w:t>
      </w:r>
      <w:r w:rsidR="00552BA0" w:rsidRPr="00140B2A">
        <w:t>Bližší specifikace předmětu plnění je uvedena v následujícím článku 4.</w:t>
      </w:r>
    </w:p>
    <w:p w14:paraId="107DFB7F" w14:textId="77777777" w:rsidR="00552BA0" w:rsidRPr="003D70D0" w:rsidRDefault="00552BA0" w:rsidP="003D70D0">
      <w:pPr>
        <w:pStyle w:val="Odstavec2"/>
      </w:pPr>
      <w:r w:rsidRPr="00F335CF">
        <w:t xml:space="preserve">Objednatel se </w:t>
      </w:r>
      <w:r w:rsidRPr="00447422">
        <w:t>zavazuje zaplatit Zhotoviteli odměnu sjednanou v této Smlouvě.</w:t>
      </w:r>
    </w:p>
    <w:p w14:paraId="4C25F33B" w14:textId="77777777" w:rsidR="00552BA0" w:rsidRDefault="00552BA0" w:rsidP="006F62BF">
      <w:pPr>
        <w:pStyle w:val="Odstavec1"/>
      </w:pPr>
      <w:bookmarkStart w:id="1" w:name="_Ref486857043"/>
      <w:r>
        <w:t>Konkretizace předmětu smlouvy:</w:t>
      </w:r>
      <w:bookmarkEnd w:id="1"/>
    </w:p>
    <w:p w14:paraId="744922BD" w14:textId="3FDCE1F0" w:rsidR="009325FB" w:rsidRDefault="007471D9" w:rsidP="00610C5D">
      <w:pPr>
        <w:pStyle w:val="Odstavec2"/>
      </w:pPr>
      <w:bookmarkStart w:id="2" w:name="_Ref468196638"/>
      <w:bookmarkStart w:id="3" w:name="_Ref468710770"/>
      <w:r>
        <w:t>Vypracování</w:t>
      </w:r>
      <w:r w:rsidR="00834A15">
        <w:t xml:space="preserve"> projektové </w:t>
      </w:r>
      <w:r w:rsidR="00A339F4">
        <w:t>dokumentace</w:t>
      </w:r>
    </w:p>
    <w:bookmarkEnd w:id="2"/>
    <w:bookmarkEnd w:id="3"/>
    <w:p w14:paraId="61B9B5FC" w14:textId="3FB2193B" w:rsidR="003B03A0" w:rsidRDefault="003B03A0" w:rsidP="003B03A0">
      <w:pPr>
        <w:pStyle w:val="Odstavec4"/>
      </w:pPr>
      <w:r w:rsidRPr="00396212">
        <w:t>Posouzení a zpracování vstupních podkladů</w:t>
      </w:r>
      <w:r w:rsidR="00F91BD1">
        <w:t>.</w:t>
      </w:r>
    </w:p>
    <w:p w14:paraId="32754B1D" w14:textId="4C2CA232" w:rsidR="008D010A" w:rsidRPr="00396212" w:rsidRDefault="008D010A" w:rsidP="008D010A">
      <w:pPr>
        <w:pStyle w:val="Odstavec4"/>
      </w:pPr>
      <w:r w:rsidRPr="008D010A">
        <w:t>Vypracování geodetického polohopisného a výškopisného doměření nad rámec původního rozsahu projektu kanalizace včetně samotného zaměření</w:t>
      </w:r>
    </w:p>
    <w:p w14:paraId="10DD0D74" w14:textId="029BC607" w:rsidR="003B03A0" w:rsidRDefault="007471D9" w:rsidP="003B03A0">
      <w:pPr>
        <w:pStyle w:val="Odstavec4"/>
      </w:pPr>
      <w:r>
        <w:t>Vypracování</w:t>
      </w:r>
      <w:r w:rsidR="003B03A0" w:rsidRPr="00396212">
        <w:t xml:space="preserve"> jednostupňové dokumentace pro potřeby společného povolení (DUR+DSP)</w:t>
      </w:r>
      <w:r w:rsidR="00A339F4">
        <w:t xml:space="preserve"> včetně projektu vodovodních přípojek (</w:t>
      </w:r>
      <w:r w:rsidR="00A80330">
        <w:t xml:space="preserve">předpokládaný </w:t>
      </w:r>
      <w:r w:rsidR="00697D45">
        <w:t>počet:</w:t>
      </w:r>
      <w:r w:rsidR="00A339F4">
        <w:t xml:space="preserve"> </w:t>
      </w:r>
      <w:r w:rsidR="005D66AD">
        <w:t>55</w:t>
      </w:r>
      <w:r w:rsidR="00A339F4">
        <w:t xml:space="preserve"> ks)</w:t>
      </w:r>
      <w:r w:rsidR="00F91BD1">
        <w:t>.</w:t>
      </w:r>
    </w:p>
    <w:p w14:paraId="21FE44A2" w14:textId="4001ADBA" w:rsidR="008B5A02" w:rsidRDefault="003B03A0" w:rsidP="008B5A02">
      <w:pPr>
        <w:pStyle w:val="Odstavec4"/>
      </w:pPr>
      <w:r w:rsidRPr="00396212">
        <w:t>Kompletní inženýrská</w:t>
      </w:r>
      <w:r w:rsidR="00A339F4">
        <w:t xml:space="preserve"> činnost pro sloučené ÚR+SP (IČ)</w:t>
      </w:r>
      <w:r w:rsidR="008B5A02">
        <w:t xml:space="preserve">. </w:t>
      </w:r>
      <w:r w:rsidR="008B5A02" w:rsidRPr="00FB7A62">
        <w:rPr>
          <w:rFonts w:eastAsiaTheme="minorHAnsi"/>
          <w:lang w:eastAsia="en-US"/>
        </w:rPr>
        <w:t xml:space="preserve">Součástí IČ není majetkoprávní projednání s majiteli dotčených soukromých pozemků. </w:t>
      </w:r>
      <w:r w:rsidR="00FB2FB7" w:rsidRPr="00FB7A62">
        <w:rPr>
          <w:rFonts w:eastAsiaTheme="minorHAnsi"/>
          <w:lang w:eastAsia="en-US"/>
        </w:rPr>
        <w:t xml:space="preserve">Zhotovitel pro tyto účely </w:t>
      </w:r>
      <w:r w:rsidR="00FB2FB7" w:rsidRPr="00FB7A62">
        <w:t xml:space="preserve">vyhotoví pro objednatele situační zákresy jednotlivě pro všechny </w:t>
      </w:r>
      <w:r w:rsidR="007F3D69" w:rsidRPr="00FB7A62">
        <w:t xml:space="preserve">majitele </w:t>
      </w:r>
      <w:r w:rsidR="00FB2FB7" w:rsidRPr="00FB7A62">
        <w:t>dotčen</w:t>
      </w:r>
      <w:r w:rsidR="007F3D69" w:rsidRPr="00FB7A62">
        <w:t>ých</w:t>
      </w:r>
      <w:r w:rsidR="00FB2FB7" w:rsidRPr="00FB7A62">
        <w:t xml:space="preserve"> soukrom</w:t>
      </w:r>
      <w:r w:rsidR="007F3D69" w:rsidRPr="00FB7A62">
        <w:t>ých</w:t>
      </w:r>
      <w:r w:rsidR="00FB2FB7" w:rsidRPr="00FB7A62">
        <w:t xml:space="preserve"> pozemk</w:t>
      </w:r>
      <w:r w:rsidR="007F3D69" w:rsidRPr="00FB7A62">
        <w:t>ů</w:t>
      </w:r>
      <w:r w:rsidR="00FB2FB7" w:rsidRPr="00FB7A62">
        <w:t>.</w:t>
      </w:r>
      <w:r w:rsidR="007F3D69" w:rsidRPr="00FB7A62">
        <w:t xml:space="preserve"> Zákresy budou </w:t>
      </w:r>
      <w:r w:rsidR="007F3D69" w:rsidRPr="00FB7A62">
        <w:lastRenderedPageBreak/>
        <w:t>předány objednateli společně s hotovou projektovou dokumentací.</w:t>
      </w:r>
    </w:p>
    <w:p w14:paraId="03E4BBDB" w14:textId="1806683D" w:rsidR="00181888" w:rsidRDefault="005C7FDC" w:rsidP="00181888">
      <w:pPr>
        <w:pStyle w:val="Odstavec4"/>
      </w:pPr>
      <w:r>
        <w:t>Vypracování</w:t>
      </w:r>
      <w:r w:rsidR="00181888">
        <w:t xml:space="preserve"> soupisu stavebních prací, dodávek a služeb pro potřeby žádosti o dotaci na základě DUR+DSP.</w:t>
      </w:r>
    </w:p>
    <w:p w14:paraId="7B1F19D8" w14:textId="61892018" w:rsidR="001F60D2" w:rsidRDefault="005C7FDC" w:rsidP="008B5A02">
      <w:pPr>
        <w:pStyle w:val="Odstavec4"/>
      </w:pPr>
      <w:r>
        <w:t>Vypracování</w:t>
      </w:r>
      <w:r w:rsidR="001F60D2">
        <w:t xml:space="preserve"> dokumentace pro provedení stavby (DPS)</w:t>
      </w:r>
      <w:r w:rsidR="00C274FD">
        <w:t>.</w:t>
      </w:r>
    </w:p>
    <w:p w14:paraId="13741C90" w14:textId="130D457E" w:rsidR="00C274FD" w:rsidRDefault="00D46BD2" w:rsidP="008B5A02">
      <w:pPr>
        <w:pStyle w:val="Odstavec4"/>
      </w:pPr>
      <w:r w:rsidRPr="00D46BD2">
        <w:t>Vypracování plánu BOZP.</w:t>
      </w:r>
    </w:p>
    <w:p w14:paraId="2D19F83A" w14:textId="7F55587E" w:rsidR="00181888" w:rsidRDefault="005C7FDC" w:rsidP="00181888">
      <w:pPr>
        <w:pStyle w:val="Odstavec4"/>
      </w:pPr>
      <w:r>
        <w:t>Vypracování</w:t>
      </w:r>
      <w:r w:rsidR="00181888">
        <w:t xml:space="preserve"> soupisu stavebních prací, dodávek a služeb pro potřeby výběru zhotovitele stavebních prací. </w:t>
      </w:r>
    </w:p>
    <w:p w14:paraId="10200A73" w14:textId="13271EC2" w:rsidR="00DB7B4A" w:rsidRDefault="00DB7B4A" w:rsidP="00181888">
      <w:pPr>
        <w:pStyle w:val="Odstavec4"/>
      </w:pPr>
      <w:r w:rsidRPr="00DB7B4A">
        <w:t>Koordinační služby projektu vodovodu a kanalizace – vzájemná koordinace všech částí projektu vodovodu a kanalizace za účelem společné žádosti o dotaci a následné souběžné výstavby. Koordinační služba zahrnuje i případnou komunikaci se zhotovitelem projektové dokumentace kanalizace.</w:t>
      </w:r>
    </w:p>
    <w:p w14:paraId="4EB1AD40" w14:textId="4573BE6A" w:rsidR="002D7A1C" w:rsidRDefault="002D7A1C" w:rsidP="00181888">
      <w:pPr>
        <w:pStyle w:val="Odstavec4"/>
      </w:pPr>
      <w:r w:rsidRPr="002D7A1C">
        <w:t>Vypracování soupisu stavebních prací, dodávek a služeb, který bude společný pro projekt kanalizace a vodovodu</w:t>
      </w:r>
      <w:r>
        <w:t>.</w:t>
      </w:r>
    </w:p>
    <w:p w14:paraId="4B82D6CB" w14:textId="77777777" w:rsidR="00552BA0" w:rsidRPr="00F335CF" w:rsidRDefault="00552BA0">
      <w:pPr>
        <w:pStyle w:val="Odstavec1"/>
      </w:pPr>
      <w:r>
        <w:t xml:space="preserve">Práva </w:t>
      </w:r>
      <w:r w:rsidRPr="00F335CF">
        <w:t>a povinnosti zhotovitele</w:t>
      </w:r>
    </w:p>
    <w:p w14:paraId="7576F605" w14:textId="77777777" w:rsidR="00552BA0" w:rsidRPr="00F335CF" w:rsidRDefault="00552BA0">
      <w:pPr>
        <w:pStyle w:val="Odstavec2"/>
      </w:pPr>
      <w:r w:rsidRPr="00F335CF">
        <w:t>Zhotovitel je povinen při plnění smlouvy postupovat s odbornou péčí v zájmu objednatele, dle platných ustanovení zákona.</w:t>
      </w:r>
    </w:p>
    <w:p w14:paraId="6FC91A92" w14:textId="651F5EEC" w:rsidR="00552BA0" w:rsidRPr="00F335CF" w:rsidRDefault="00552BA0">
      <w:pPr>
        <w:pStyle w:val="Odstavec2"/>
      </w:pPr>
      <w:r w:rsidRPr="00F335CF">
        <w:t>Zhotovitel je povinen uskutečňovat činnost, která je předmětem této smlouvy, podle pokynů objednatele a v souladu s jeho zájmy. Zhotovitel neodpovídá za vady v dokončené a objednateli odevzdané práci, jestliže tyto vady byly způsobeny použitím podkladů, informací a věcí, předaných mu ke zpracování objednatelem.</w:t>
      </w:r>
    </w:p>
    <w:p w14:paraId="110D3D84" w14:textId="77777777" w:rsidR="00552BA0" w:rsidRPr="00F335CF" w:rsidRDefault="00552BA0">
      <w:pPr>
        <w:pStyle w:val="Odstavec2"/>
      </w:pPr>
      <w:r w:rsidRPr="00F335CF">
        <w:t>Zhotovitel se zavazuje, že bude průběžně informovat objednatele o všech skutečnostech a postupech, které zjistí při zařizování záležitosti a jež mohou mít vliv na změnu pokynů objednatele. Zhotovitel se výslovně zavazuje účastnit se nejméně jednoho osobního setkání na vhodném místě s objednatelem v průběhu plnění každého stupně projektové dokumentace dle této smlouvy. Obsahem tohoto setkání bude prezentace dosavadního postupu a vzájemná konzultace. Zhotovitel také umožní přiměřený počet návštěv objednatele ve svém pracovišti, které budou ohlášeny alespoň 3 pracovní dny předem, a jejichž obsahem bude vzájemné informování o postupu prací.</w:t>
      </w:r>
    </w:p>
    <w:p w14:paraId="43FDA8C6" w14:textId="77777777" w:rsidR="00552BA0" w:rsidRPr="00F335CF" w:rsidRDefault="00552BA0">
      <w:pPr>
        <w:pStyle w:val="Odstavec2"/>
      </w:pPr>
      <w:r w:rsidRPr="00F335CF">
        <w:t>Zhotovitel je povinen kdykoliv v průběhu plnění této smlouvy upozornit objednatele na nevhodnost jeho pokynů a postupů, případně na zjevný rozpor pokynů objednatele s právními předpisy a plněním předmětu smlouvy.</w:t>
      </w:r>
    </w:p>
    <w:p w14:paraId="75409A21" w14:textId="77777777" w:rsidR="00552BA0" w:rsidRPr="00F335CF" w:rsidRDefault="00552BA0">
      <w:pPr>
        <w:pStyle w:val="Odstavec2"/>
      </w:pPr>
      <w:r w:rsidRPr="00F335CF">
        <w:t xml:space="preserve">Zhotovitel je oprávněn uskutečňovat část svého plnění na základě této smlouvy prostřednictvím třetích osob, přičemž za plnění poskytnuté těmito osobami odpovídá zhotovitel stejně, </w:t>
      </w:r>
      <w:proofErr w:type="gramStart"/>
      <w:r w:rsidRPr="00F335CF">
        <w:t>jakoby</w:t>
      </w:r>
      <w:proofErr w:type="gramEnd"/>
      <w:r w:rsidRPr="00F335CF">
        <w:t xml:space="preserve"> tyto činnosti prováděl sám. K těmto činnostem je zhotovitel oprávněn udělit třetím osobám plnou moc k uskutečňování právních úkonů jménem zhotovitele.</w:t>
      </w:r>
    </w:p>
    <w:p w14:paraId="4A65DAE6" w14:textId="77777777" w:rsidR="00552BA0" w:rsidRPr="00F335CF" w:rsidRDefault="00552BA0">
      <w:pPr>
        <w:pStyle w:val="Odstavec2"/>
      </w:pPr>
      <w:r w:rsidRPr="00F335CF">
        <w:t>Zhotovitel je povinen předat objednateli bez zbytečného odkladu, na základě písemné výzvy objednatele, veškeré podklady či věci, které za něho převzal při začátku a během plnění této smlouvy.</w:t>
      </w:r>
    </w:p>
    <w:p w14:paraId="408B8D96" w14:textId="77777777" w:rsidR="00552BA0" w:rsidRPr="00F335CF" w:rsidRDefault="00552BA0">
      <w:pPr>
        <w:pStyle w:val="Odstavec2"/>
      </w:pPr>
      <w:bookmarkStart w:id="4" w:name="__RefNumPara__8338_823816897"/>
      <w:r w:rsidRPr="00F335CF">
        <w:t>Zhotovitel upozorní objednatele bez zbytečného odkladu na nevhodnou povahu věci, kterou mu objednatel k provedení díla předal, nebo pokynu, který mu objednatel dal. To neplatí, nemohl-li nevhodnost zjistit ani při vynaložení potřebné péče.</w:t>
      </w:r>
      <w:bookmarkEnd w:id="4"/>
    </w:p>
    <w:p w14:paraId="44C379C6" w14:textId="77777777" w:rsidR="00552BA0" w:rsidRPr="00F335CF" w:rsidRDefault="00552BA0">
      <w:pPr>
        <w:pStyle w:val="Odstavec2"/>
      </w:pPr>
      <w:bookmarkStart w:id="5" w:name="__RefNumPara__8340_823816897"/>
      <w:r w:rsidRPr="00F335CF">
        <w:t xml:space="preserve">Překáží-li nevhodná věc nebo pokyn v řádném provádění díla, zhotovitel je v nezbytném rozsahu </w:t>
      </w:r>
      <w:proofErr w:type="gramStart"/>
      <w:r w:rsidRPr="00F335CF">
        <w:t>přeruší</w:t>
      </w:r>
      <w:proofErr w:type="gramEnd"/>
      <w:r w:rsidRPr="00F335CF">
        <w:t xml:space="preserve"> až do výměny věci nebo změny pokynu; trvá-li objednatel na provádění díla s použitím předané věci nebo podle daného pokynu, má zhotovitel právo požadovat, aby tak objednatel učinil v písemné formě.</w:t>
      </w:r>
      <w:bookmarkEnd w:id="5"/>
    </w:p>
    <w:p w14:paraId="60575026" w14:textId="77777777" w:rsidR="00552BA0" w:rsidRPr="00F335CF" w:rsidRDefault="00552BA0">
      <w:pPr>
        <w:pStyle w:val="Odstavec2"/>
      </w:pPr>
      <w:r w:rsidRPr="00F335CF">
        <w:t>Zhotovitel je povinen zachovávat mlčenlivost o všech údajích, které jsou obsaženy v projektových, technických a realizačních podkladech, nebo o jiných skutečnostech, se kterými přijde při plnění této smlouvy do styku. Tyto údaje jsou objednatelem považovány za předmět obchodního tajemství ve smyslu ustanovení § 504 zák. č. 89/2012 Sb., občanského zákoníku.</w:t>
      </w:r>
    </w:p>
    <w:p w14:paraId="10AAA157" w14:textId="77777777" w:rsidR="00552BA0" w:rsidRPr="00F335CF" w:rsidRDefault="00552BA0">
      <w:pPr>
        <w:pStyle w:val="Odstavec2"/>
      </w:pPr>
      <w:r w:rsidRPr="00F335CF">
        <w:t>Trvá-li objednatel na provedení díla podle zřejmě nevhodného pokynu nebo s použitím zřejmě nevhodné věci i po zhotovitelově upozornění, může zhotovitel od smlouvy odstoupit.</w:t>
      </w:r>
    </w:p>
    <w:p w14:paraId="7CFC50C8" w14:textId="77777777" w:rsidR="00552BA0" w:rsidRPr="00F335CF" w:rsidRDefault="00552BA0">
      <w:pPr>
        <w:pStyle w:val="Odstavec2"/>
        <w:rPr>
          <w:color w:val="000000"/>
        </w:rPr>
      </w:pPr>
      <w:r w:rsidRPr="00F335CF">
        <w:rPr>
          <w:color w:val="000000"/>
        </w:rPr>
        <w:t xml:space="preserve">Dle § 2e zákona č. 320/2001 Sb., o finanční kontrole ve veřejné správě a o změně některých zákonů </w:t>
      </w:r>
      <w:r w:rsidRPr="00F335CF">
        <w:rPr>
          <w:color w:val="000000"/>
        </w:rPr>
        <w:lastRenderedPageBreak/>
        <w:t>(zákon o finanční kontrole), ve znění pozdějších předpisů, je zhotovitel osobou povinnou spolupůsobit při výkonu finanční kontroly prováděné v souvislosti s úhradou zboží a služeb z veřejných výdajů nebo veřejné finanční podpory. Toto ustanovení se vztahuje i na jeho subdodavatele.</w:t>
      </w:r>
    </w:p>
    <w:p w14:paraId="76B4021D" w14:textId="72EA8151" w:rsidR="00552BA0" w:rsidRPr="00221759" w:rsidRDefault="00552BA0">
      <w:pPr>
        <w:pStyle w:val="Odstavec2"/>
      </w:pPr>
      <w:r w:rsidRPr="00F335CF">
        <w:rPr>
          <w:color w:val="000000"/>
        </w:rPr>
        <w:t>Zhotovitel se dále zavazuje uchovávat odpovídajícím způsobem v souladu se zákonem č. 499/2004 Sb., o archivnictví a spisové službě a o změně některých zákonům ve znění pozdějších předpisů, a v souladu se zákonem č. 563/1991 Sb., o účetnictví, ve znění pozdějších předpisů, po dobu 10 let od finančního ukončení projektu, zároveň však minimálně po dobu pěti (5) let od ukončení programu dle čl. 88 a násl. Nařízení Rady (ES) č. 1083/2006, veškeré originály účetních dokladů, smlouvu včetně jejich dodatků a další originály dokumentů, vztahujících se k projektu, přičemž běh lhůty se začne počítat od 1. ledna následujícího kalendářního roku poté, kdy byla provedena poslední platba na projekt od řídícího orgánu</w:t>
      </w:r>
      <w:r w:rsidR="00221759">
        <w:rPr>
          <w:color w:val="000000"/>
        </w:rPr>
        <w:t>.</w:t>
      </w:r>
    </w:p>
    <w:p w14:paraId="44D5A046" w14:textId="2D0960F0" w:rsidR="00221759" w:rsidRPr="00F335CF" w:rsidRDefault="00221759">
      <w:pPr>
        <w:pStyle w:val="Odstavec2"/>
      </w:pPr>
      <w:r>
        <w:rPr>
          <w:color w:val="000000"/>
        </w:rPr>
        <w:t xml:space="preserve">Zhotovitel je povinen se </w:t>
      </w:r>
      <w:r w:rsidR="00E80684">
        <w:rPr>
          <w:color w:val="000000"/>
        </w:rPr>
        <w:t xml:space="preserve">po dobu trvání smlouvy </w:t>
      </w:r>
      <w:r>
        <w:rPr>
          <w:color w:val="000000"/>
        </w:rPr>
        <w:t xml:space="preserve">účastnit </w:t>
      </w:r>
      <w:r w:rsidR="002B52C6">
        <w:rPr>
          <w:color w:val="000000"/>
        </w:rPr>
        <w:t xml:space="preserve">minimálně </w:t>
      </w:r>
      <w:r w:rsidR="00A25717">
        <w:rPr>
          <w:color w:val="000000"/>
        </w:rPr>
        <w:t>1x měsíčně koordinační</w:t>
      </w:r>
      <w:r w:rsidR="00CD462B">
        <w:rPr>
          <w:color w:val="000000"/>
        </w:rPr>
        <w:t>ch</w:t>
      </w:r>
      <w:r w:rsidR="00A25717">
        <w:rPr>
          <w:color w:val="000000"/>
        </w:rPr>
        <w:t xml:space="preserve"> schůz</w:t>
      </w:r>
      <w:r w:rsidR="00CD462B">
        <w:rPr>
          <w:color w:val="000000"/>
        </w:rPr>
        <w:t>ek</w:t>
      </w:r>
      <w:r w:rsidR="00A25717">
        <w:rPr>
          <w:color w:val="000000"/>
        </w:rPr>
        <w:t xml:space="preserve"> </w:t>
      </w:r>
      <w:r w:rsidR="005C6C3C">
        <w:rPr>
          <w:color w:val="000000"/>
        </w:rPr>
        <w:t xml:space="preserve">s objednatelem, které se uskuteční na adrese objednatele. </w:t>
      </w:r>
    </w:p>
    <w:p w14:paraId="72C1FD4E" w14:textId="77777777" w:rsidR="00552BA0" w:rsidRPr="00F335CF" w:rsidRDefault="00552BA0">
      <w:pPr>
        <w:pStyle w:val="Odstavec1"/>
      </w:pPr>
      <w:r w:rsidRPr="00F335CF">
        <w:t>Práva a povinnosti objednatele</w:t>
      </w:r>
    </w:p>
    <w:p w14:paraId="171F9366" w14:textId="77777777" w:rsidR="00552BA0" w:rsidRPr="00F335CF" w:rsidRDefault="00552BA0">
      <w:pPr>
        <w:pStyle w:val="Odstavec2"/>
      </w:pPr>
      <w:r w:rsidRPr="00F335CF">
        <w:t>Objednatel je povinen předat včas zhotoviteli úplné, pravdivé a přehledné informace, jež jsou nezbytně nutné k věcnému plnění smlouvy, pokud z jejich povahy nevyplývá, že je má zajistit zhotovitel v rámci své činnosti. Objednatel je povinen řádně a včas předat zhotoviteli veškerý listinný materiál potřebný k řádnému plnění smlouvy.</w:t>
      </w:r>
    </w:p>
    <w:p w14:paraId="31665F7C" w14:textId="77777777" w:rsidR="00552BA0" w:rsidRPr="00F335CF" w:rsidRDefault="00552BA0">
      <w:pPr>
        <w:pStyle w:val="Odstavec2"/>
      </w:pPr>
      <w:r w:rsidRPr="00F335CF">
        <w:t>Objednatel předá zhotoviteli podklady nutné k zdárnému zhotovení díla, zejména již zpracované předchozí stupně dokumentace, grafické a textové přílohy a další k tomu potřebné dokumenty.</w:t>
      </w:r>
    </w:p>
    <w:p w14:paraId="2CE8B76A" w14:textId="5D5A1D1F" w:rsidR="00FB2FB7" w:rsidRDefault="00552BA0" w:rsidP="00FB2FB7">
      <w:pPr>
        <w:pStyle w:val="Odstavec2"/>
      </w:pPr>
      <w:r w:rsidRPr="00F335CF">
        <w:t>Objednatel je povinen vytvořit řádné podmínky pro činnost zhotovitele a poskytovat mu během plnění předmětu smlouvy nezbytnou další součinnost.</w:t>
      </w:r>
      <w:r w:rsidR="001125DA">
        <w:t xml:space="preserve"> </w:t>
      </w:r>
    </w:p>
    <w:p w14:paraId="206E2B84" w14:textId="7BF2B80E" w:rsidR="00FB2FB7" w:rsidRPr="00FB7A62" w:rsidRDefault="00FB2FB7" w:rsidP="00FB2FB7">
      <w:pPr>
        <w:pStyle w:val="Odstavec2"/>
      </w:pPr>
      <w:r w:rsidRPr="00FB7A62">
        <w:t>Objednatel zajistí na své náklady majetko-právní projednání s majiteli soukromých dotčených pozemků stavbou, resp. zajistí jejich podpisy na situačních zákresech připravených zhotovitelem, a to nejpozději do </w:t>
      </w:r>
      <w:r w:rsidR="008A7FD7" w:rsidRPr="00FB7A62">
        <w:t>3 měsíců od předání hotové projektové dokumentace</w:t>
      </w:r>
      <w:r w:rsidRPr="00FB7A62">
        <w:t>.</w:t>
      </w:r>
    </w:p>
    <w:p w14:paraId="5E51C48F" w14:textId="2DC3B800" w:rsidR="00552BA0" w:rsidRPr="00F335CF" w:rsidRDefault="00552BA0">
      <w:pPr>
        <w:pStyle w:val="Odstavec2"/>
      </w:pPr>
      <w:r w:rsidRPr="00F335CF">
        <w:t xml:space="preserve">Objednatel je povinen dílo převzít a zaplatit odměnu podle článku </w:t>
      </w:r>
      <w:r w:rsidR="008A008E">
        <w:t>7</w:t>
      </w:r>
      <w:r w:rsidRPr="00F335CF">
        <w:t>.</w:t>
      </w:r>
    </w:p>
    <w:p w14:paraId="01EE8250" w14:textId="77777777" w:rsidR="00552BA0" w:rsidRPr="00F335CF" w:rsidRDefault="00552BA0">
      <w:pPr>
        <w:pStyle w:val="Odstavec1"/>
      </w:pPr>
      <w:bookmarkStart w:id="6" w:name="__RefNumPara__213_2045045845"/>
      <w:bookmarkStart w:id="7" w:name="__RefNumPara__58_2045045845"/>
      <w:bookmarkStart w:id="8" w:name="__RefNumPara__8_673334578"/>
      <w:bookmarkStart w:id="9" w:name="__RefNumPara__120_614351358"/>
      <w:bookmarkStart w:id="10" w:name="__RefNumPara__200_2045045845"/>
      <w:r w:rsidRPr="00F335CF">
        <w:t>Odměna</w:t>
      </w:r>
      <w:bookmarkEnd w:id="6"/>
      <w:bookmarkEnd w:id="7"/>
      <w:bookmarkEnd w:id="8"/>
      <w:bookmarkEnd w:id="9"/>
      <w:bookmarkEnd w:id="10"/>
    </w:p>
    <w:p w14:paraId="3134BAA9" w14:textId="0FC5E021" w:rsidR="00552BA0" w:rsidRDefault="00552BA0" w:rsidP="00F21249">
      <w:pPr>
        <w:pStyle w:val="Odstavec2"/>
      </w:pPr>
      <w:r w:rsidRPr="002C23F6">
        <w:rPr>
          <w:lang w:eastAsia="zh-CN"/>
        </w:rPr>
        <w:t>Za plnění předmětu této smlouvy si smluvní strany dohodly</w:t>
      </w:r>
      <w:r w:rsidR="00035A1A">
        <w:rPr>
          <w:lang w:eastAsia="zh-CN"/>
        </w:rPr>
        <w:t xml:space="preserve"> následující odměnu:</w:t>
      </w:r>
    </w:p>
    <w:tbl>
      <w:tblPr>
        <w:tblStyle w:val="Mkatabulky"/>
        <w:tblW w:w="9488" w:type="dxa"/>
        <w:tblInd w:w="567" w:type="dxa"/>
        <w:tblLook w:val="04A0" w:firstRow="1" w:lastRow="0" w:firstColumn="1" w:lastColumn="0" w:noHBand="0" w:noVBand="1"/>
      </w:tblPr>
      <w:tblGrid>
        <w:gridCol w:w="5944"/>
        <w:gridCol w:w="3544"/>
      </w:tblGrid>
      <w:tr w:rsidR="00AA75E1" w14:paraId="17983CEB" w14:textId="77777777" w:rsidTr="005300B0">
        <w:trPr>
          <w:trHeight w:val="226"/>
        </w:trPr>
        <w:tc>
          <w:tcPr>
            <w:tcW w:w="5944" w:type="dxa"/>
            <w:shd w:val="clear" w:color="auto" w:fill="F2F2F2" w:themeFill="background1" w:themeFillShade="F2"/>
          </w:tcPr>
          <w:p w14:paraId="494AB3F5" w14:textId="4665BD71" w:rsidR="00AA75E1" w:rsidRPr="00B27AA2" w:rsidRDefault="00AA75E1" w:rsidP="00B27AA2">
            <w:pPr>
              <w:pStyle w:val="Odstavec1"/>
              <w:numPr>
                <w:ilvl w:val="0"/>
                <w:numId w:val="0"/>
              </w:numPr>
              <w:rPr>
                <w:b w:val="0"/>
              </w:rPr>
            </w:pPr>
            <w:r>
              <w:rPr>
                <w:b w:val="0"/>
              </w:rPr>
              <w:t>Činnosti</w:t>
            </w:r>
          </w:p>
        </w:tc>
        <w:tc>
          <w:tcPr>
            <w:tcW w:w="3544" w:type="dxa"/>
            <w:shd w:val="clear" w:color="auto" w:fill="F2F2F2" w:themeFill="background1" w:themeFillShade="F2"/>
          </w:tcPr>
          <w:p w14:paraId="51E6A016" w14:textId="6CD9ED54" w:rsidR="00AA75E1" w:rsidRPr="00AA75E1" w:rsidRDefault="00AA75E1" w:rsidP="00035A1A">
            <w:pPr>
              <w:pStyle w:val="Odstavec1"/>
              <w:numPr>
                <w:ilvl w:val="0"/>
                <w:numId w:val="0"/>
              </w:numPr>
              <w:rPr>
                <w:b w:val="0"/>
              </w:rPr>
            </w:pPr>
            <w:r w:rsidRPr="00AA75E1">
              <w:rPr>
                <w:b w:val="0"/>
              </w:rPr>
              <w:t>Nabídková cena v Kč bez DPH</w:t>
            </w:r>
          </w:p>
        </w:tc>
      </w:tr>
      <w:tr w:rsidR="003B03A0" w14:paraId="72F44483" w14:textId="77777777" w:rsidTr="005300B0">
        <w:tc>
          <w:tcPr>
            <w:tcW w:w="5944" w:type="dxa"/>
          </w:tcPr>
          <w:p w14:paraId="244631EA" w14:textId="0857D197" w:rsidR="001F36E9" w:rsidRPr="003B03A0" w:rsidRDefault="00D71415" w:rsidP="008D010A">
            <w:pPr>
              <w:pStyle w:val="Odstavec1"/>
              <w:numPr>
                <w:ilvl w:val="0"/>
                <w:numId w:val="0"/>
              </w:numPr>
              <w:rPr>
                <w:b w:val="0"/>
              </w:rPr>
            </w:pPr>
            <w:r>
              <w:rPr>
                <w:b w:val="0"/>
              </w:rPr>
              <w:t>Zpracování</w:t>
            </w:r>
            <w:r w:rsidR="003B03A0" w:rsidRPr="003B03A0">
              <w:rPr>
                <w:b w:val="0"/>
              </w:rPr>
              <w:t xml:space="preserve"> jednostupňové dokumentace pro potřeby společného povolení </w:t>
            </w:r>
            <w:r w:rsidR="00E70CA0">
              <w:rPr>
                <w:b w:val="0"/>
              </w:rPr>
              <w:t>včetně výkazu výměr</w:t>
            </w:r>
            <w:r w:rsidR="00FC0B51">
              <w:rPr>
                <w:b w:val="0"/>
              </w:rPr>
              <w:t xml:space="preserve"> </w:t>
            </w:r>
            <w:r w:rsidR="003B03A0" w:rsidRPr="003B03A0">
              <w:rPr>
                <w:b w:val="0"/>
              </w:rPr>
              <w:t>(DUR+DSP)</w:t>
            </w:r>
            <w:r w:rsidR="00751674">
              <w:rPr>
                <w:b w:val="0"/>
              </w:rPr>
              <w:t xml:space="preserve"> </w:t>
            </w:r>
          </w:p>
        </w:tc>
        <w:tc>
          <w:tcPr>
            <w:tcW w:w="3544" w:type="dxa"/>
          </w:tcPr>
          <w:p w14:paraId="33F5ACD5" w14:textId="3C546373" w:rsidR="00D71415" w:rsidRPr="003B03A0" w:rsidRDefault="003B03A0" w:rsidP="003B03A0">
            <w:pPr>
              <w:pStyle w:val="Odstavec1"/>
              <w:numPr>
                <w:ilvl w:val="0"/>
                <w:numId w:val="0"/>
              </w:numPr>
              <w:rPr>
                <w:b w:val="0"/>
              </w:rPr>
            </w:pPr>
            <w:r w:rsidRPr="003B03A0">
              <w:rPr>
                <w:b w:val="0"/>
                <w:highlight w:val="yellow"/>
              </w:rPr>
              <w:t>VLOŽIT</w:t>
            </w:r>
          </w:p>
        </w:tc>
      </w:tr>
      <w:tr w:rsidR="00F84FBD" w14:paraId="497DC555" w14:textId="77777777" w:rsidTr="005300B0">
        <w:tc>
          <w:tcPr>
            <w:tcW w:w="5944" w:type="dxa"/>
          </w:tcPr>
          <w:p w14:paraId="024DF3C0" w14:textId="3F78AACB" w:rsidR="00F84FBD" w:rsidRDefault="00F84FBD" w:rsidP="008D010A">
            <w:pPr>
              <w:pStyle w:val="Odstavec1"/>
              <w:numPr>
                <w:ilvl w:val="0"/>
                <w:numId w:val="0"/>
              </w:numPr>
              <w:rPr>
                <w:b w:val="0"/>
              </w:rPr>
            </w:pPr>
            <w:r>
              <w:rPr>
                <w:b w:val="0"/>
              </w:rPr>
              <w:t>Projekt kanalizačních přípojek</w:t>
            </w:r>
          </w:p>
        </w:tc>
        <w:tc>
          <w:tcPr>
            <w:tcW w:w="3544" w:type="dxa"/>
          </w:tcPr>
          <w:p w14:paraId="3E7FBA01" w14:textId="77777777" w:rsidR="00986294" w:rsidRDefault="00986294" w:rsidP="00986294">
            <w:pPr>
              <w:pStyle w:val="Odstavec1"/>
              <w:numPr>
                <w:ilvl w:val="0"/>
                <w:numId w:val="0"/>
              </w:numPr>
              <w:rPr>
                <w:b w:val="0"/>
              </w:rPr>
            </w:pPr>
            <w:r w:rsidRPr="00021BE0">
              <w:rPr>
                <w:b w:val="0"/>
              </w:rPr>
              <w:t xml:space="preserve">Cena za 1 ks </w:t>
            </w:r>
            <w:r w:rsidRPr="00AA75E1">
              <w:rPr>
                <w:b w:val="0"/>
                <w:highlight w:val="yellow"/>
              </w:rPr>
              <w:t>VLOŽIT</w:t>
            </w:r>
          </w:p>
          <w:p w14:paraId="038CBEBB" w14:textId="32C51EDE" w:rsidR="00F84FBD" w:rsidRPr="003B03A0" w:rsidRDefault="00986294" w:rsidP="00986294">
            <w:pPr>
              <w:pStyle w:val="Odstavec1"/>
              <w:numPr>
                <w:ilvl w:val="0"/>
                <w:numId w:val="0"/>
              </w:numPr>
              <w:rPr>
                <w:b w:val="0"/>
                <w:highlight w:val="yellow"/>
              </w:rPr>
            </w:pPr>
            <w:r>
              <w:rPr>
                <w:b w:val="0"/>
              </w:rPr>
              <w:t xml:space="preserve">Cena za 55 ks </w:t>
            </w:r>
            <w:r w:rsidRPr="00AA75E1">
              <w:rPr>
                <w:b w:val="0"/>
                <w:highlight w:val="yellow"/>
              </w:rPr>
              <w:t>VLOŽIT</w:t>
            </w:r>
          </w:p>
        </w:tc>
      </w:tr>
      <w:tr w:rsidR="00FC0B51" w14:paraId="0E4BAA80" w14:textId="77777777" w:rsidTr="005300B0">
        <w:tc>
          <w:tcPr>
            <w:tcW w:w="5944" w:type="dxa"/>
          </w:tcPr>
          <w:p w14:paraId="4779B2C6" w14:textId="46882505" w:rsidR="00FC0B51" w:rsidRPr="00AB7C4D" w:rsidRDefault="00573C8D" w:rsidP="003B03A0">
            <w:pPr>
              <w:pStyle w:val="Odstavec1"/>
              <w:numPr>
                <w:ilvl w:val="0"/>
                <w:numId w:val="0"/>
              </w:numPr>
              <w:rPr>
                <w:b w:val="0"/>
              </w:rPr>
            </w:pPr>
            <w:r>
              <w:rPr>
                <w:b w:val="0"/>
              </w:rPr>
              <w:t>Kompletní</w:t>
            </w:r>
            <w:r w:rsidRPr="003B03A0">
              <w:rPr>
                <w:b w:val="0"/>
              </w:rPr>
              <w:t xml:space="preserve"> inženýrská činnost pro sloučené ÚR+SP (IČ)</w:t>
            </w:r>
            <w:r>
              <w:rPr>
                <w:b w:val="0"/>
              </w:rPr>
              <w:t xml:space="preserve"> a Kompletní</w:t>
            </w:r>
            <w:r w:rsidRPr="003B03A0">
              <w:rPr>
                <w:b w:val="0"/>
              </w:rPr>
              <w:t xml:space="preserve"> inženýrská činnost pro </w:t>
            </w:r>
            <w:r>
              <w:rPr>
                <w:b w:val="0"/>
              </w:rPr>
              <w:t>projekt vodovodních přípojek</w:t>
            </w:r>
          </w:p>
        </w:tc>
        <w:tc>
          <w:tcPr>
            <w:tcW w:w="3544" w:type="dxa"/>
          </w:tcPr>
          <w:p w14:paraId="22CC2F9F" w14:textId="10CE89CC" w:rsidR="00FC0B51" w:rsidRPr="003B03A0" w:rsidRDefault="00FC0B51" w:rsidP="00AB7C4D">
            <w:pPr>
              <w:pStyle w:val="Odstavec1"/>
              <w:numPr>
                <w:ilvl w:val="0"/>
                <w:numId w:val="0"/>
              </w:numPr>
              <w:rPr>
                <w:b w:val="0"/>
                <w:highlight w:val="yellow"/>
              </w:rPr>
            </w:pPr>
            <w:r w:rsidRPr="003B03A0">
              <w:rPr>
                <w:b w:val="0"/>
                <w:highlight w:val="yellow"/>
              </w:rPr>
              <w:t>VLOŽIT</w:t>
            </w:r>
          </w:p>
        </w:tc>
      </w:tr>
      <w:tr w:rsidR="00FC0B51" w14:paraId="12C040B8" w14:textId="77777777" w:rsidTr="005300B0">
        <w:tc>
          <w:tcPr>
            <w:tcW w:w="5944" w:type="dxa"/>
          </w:tcPr>
          <w:p w14:paraId="3ECEAB4E" w14:textId="603D38C9" w:rsidR="00FC0B51" w:rsidRDefault="00FC0B51" w:rsidP="003B03A0">
            <w:pPr>
              <w:pStyle w:val="Odstavec1"/>
              <w:numPr>
                <w:ilvl w:val="0"/>
                <w:numId w:val="0"/>
              </w:numPr>
              <w:rPr>
                <w:b w:val="0"/>
              </w:rPr>
            </w:pPr>
            <w:r>
              <w:rPr>
                <w:b w:val="0"/>
              </w:rPr>
              <w:t xml:space="preserve">Zpracování dokumentace pro provedení stavby </w:t>
            </w:r>
            <w:r w:rsidR="006E7D83">
              <w:rPr>
                <w:b w:val="0"/>
              </w:rPr>
              <w:t xml:space="preserve">včetně výkazu výměr </w:t>
            </w:r>
            <w:r>
              <w:rPr>
                <w:b w:val="0"/>
              </w:rPr>
              <w:t>(DPS)</w:t>
            </w:r>
          </w:p>
        </w:tc>
        <w:tc>
          <w:tcPr>
            <w:tcW w:w="3544" w:type="dxa"/>
          </w:tcPr>
          <w:p w14:paraId="198EB4F1" w14:textId="4F1B5132" w:rsidR="00FC0B51" w:rsidRPr="00D71415" w:rsidRDefault="00FC0B51" w:rsidP="003B03A0">
            <w:pPr>
              <w:pStyle w:val="Odstavec1"/>
              <w:numPr>
                <w:ilvl w:val="0"/>
                <w:numId w:val="0"/>
              </w:numPr>
              <w:rPr>
                <w:b w:val="0"/>
              </w:rPr>
            </w:pPr>
            <w:r w:rsidRPr="003B03A0">
              <w:rPr>
                <w:b w:val="0"/>
                <w:highlight w:val="yellow"/>
              </w:rPr>
              <w:t>VLOŽIT</w:t>
            </w:r>
          </w:p>
        </w:tc>
      </w:tr>
      <w:tr w:rsidR="00FC0B51" w14:paraId="69C11A3B" w14:textId="77777777" w:rsidTr="005300B0">
        <w:tc>
          <w:tcPr>
            <w:tcW w:w="5944" w:type="dxa"/>
          </w:tcPr>
          <w:p w14:paraId="43BEDDA0" w14:textId="0AE15247" w:rsidR="00FC0B51" w:rsidRDefault="00FC0B51" w:rsidP="003B03A0">
            <w:pPr>
              <w:pStyle w:val="Odstavec1"/>
              <w:numPr>
                <w:ilvl w:val="0"/>
                <w:numId w:val="0"/>
              </w:numPr>
              <w:rPr>
                <w:b w:val="0"/>
              </w:rPr>
            </w:pPr>
            <w:r w:rsidRPr="00D71415">
              <w:rPr>
                <w:b w:val="0"/>
              </w:rPr>
              <w:t>Koordinační služby projektu vodovodu a kanalizace</w:t>
            </w:r>
          </w:p>
        </w:tc>
        <w:tc>
          <w:tcPr>
            <w:tcW w:w="3544" w:type="dxa"/>
          </w:tcPr>
          <w:p w14:paraId="0C490E95" w14:textId="289FA1BC" w:rsidR="00FC0B51" w:rsidRPr="003B03A0" w:rsidRDefault="00FC0B51" w:rsidP="003B03A0">
            <w:pPr>
              <w:pStyle w:val="Odstavec1"/>
              <w:numPr>
                <w:ilvl w:val="0"/>
                <w:numId w:val="0"/>
              </w:numPr>
              <w:rPr>
                <w:b w:val="0"/>
                <w:highlight w:val="yellow"/>
              </w:rPr>
            </w:pPr>
            <w:r w:rsidRPr="003B03A0">
              <w:rPr>
                <w:b w:val="0"/>
                <w:highlight w:val="yellow"/>
              </w:rPr>
              <w:t>VLOŽIT</w:t>
            </w:r>
          </w:p>
        </w:tc>
      </w:tr>
      <w:tr w:rsidR="00FC0B51" w14:paraId="4A6041C8" w14:textId="77777777" w:rsidTr="005300B0">
        <w:tc>
          <w:tcPr>
            <w:tcW w:w="5944" w:type="dxa"/>
          </w:tcPr>
          <w:p w14:paraId="570547EC" w14:textId="77777777" w:rsidR="00FC0B51" w:rsidRDefault="00FC0B51" w:rsidP="00035A1A">
            <w:pPr>
              <w:pStyle w:val="Odstavec1"/>
              <w:numPr>
                <w:ilvl w:val="0"/>
                <w:numId w:val="0"/>
              </w:numPr>
              <w:rPr>
                <w:b w:val="0"/>
              </w:rPr>
            </w:pPr>
            <w:r>
              <w:rPr>
                <w:b w:val="0"/>
              </w:rPr>
              <w:t>CELKEM</w:t>
            </w:r>
            <w:r w:rsidR="00553817">
              <w:rPr>
                <w:b w:val="0"/>
              </w:rPr>
              <w:t xml:space="preserve"> v Kč bez DPH</w:t>
            </w:r>
          </w:p>
          <w:p w14:paraId="5811D633" w14:textId="77777777" w:rsidR="00553817" w:rsidRDefault="000B6D80" w:rsidP="00035A1A">
            <w:pPr>
              <w:pStyle w:val="Odstavec1"/>
              <w:numPr>
                <w:ilvl w:val="0"/>
                <w:numId w:val="0"/>
              </w:numPr>
              <w:rPr>
                <w:b w:val="0"/>
              </w:rPr>
            </w:pPr>
            <w:r>
              <w:rPr>
                <w:b w:val="0"/>
              </w:rPr>
              <w:t>DPH 21%</w:t>
            </w:r>
          </w:p>
          <w:p w14:paraId="5658F099" w14:textId="4170B042" w:rsidR="000B6D80" w:rsidRPr="00AA75E1" w:rsidRDefault="000B6D80" w:rsidP="00035A1A">
            <w:pPr>
              <w:pStyle w:val="Odstavec1"/>
              <w:numPr>
                <w:ilvl w:val="0"/>
                <w:numId w:val="0"/>
              </w:numPr>
              <w:rPr>
                <w:b w:val="0"/>
              </w:rPr>
            </w:pPr>
            <w:r>
              <w:rPr>
                <w:b w:val="0"/>
              </w:rPr>
              <w:lastRenderedPageBreak/>
              <w:t>CELKEM s DPH</w:t>
            </w:r>
          </w:p>
        </w:tc>
        <w:tc>
          <w:tcPr>
            <w:tcW w:w="3544" w:type="dxa"/>
          </w:tcPr>
          <w:p w14:paraId="47B06281" w14:textId="77777777" w:rsidR="00FC0B51" w:rsidRDefault="00FC0B51" w:rsidP="00035A1A">
            <w:pPr>
              <w:pStyle w:val="Odstavec1"/>
              <w:numPr>
                <w:ilvl w:val="0"/>
                <w:numId w:val="0"/>
              </w:numPr>
              <w:rPr>
                <w:b w:val="0"/>
              </w:rPr>
            </w:pPr>
            <w:r w:rsidRPr="00631289">
              <w:rPr>
                <w:b w:val="0"/>
                <w:highlight w:val="yellow"/>
              </w:rPr>
              <w:lastRenderedPageBreak/>
              <w:t>VLOŽIT</w:t>
            </w:r>
          </w:p>
          <w:p w14:paraId="54FEF386" w14:textId="77777777" w:rsidR="000B6D80" w:rsidRDefault="000B6D80" w:rsidP="00035A1A">
            <w:pPr>
              <w:pStyle w:val="Odstavec1"/>
              <w:numPr>
                <w:ilvl w:val="0"/>
                <w:numId w:val="0"/>
              </w:numPr>
              <w:rPr>
                <w:b w:val="0"/>
              </w:rPr>
            </w:pPr>
            <w:r w:rsidRPr="00631289">
              <w:rPr>
                <w:b w:val="0"/>
                <w:highlight w:val="yellow"/>
              </w:rPr>
              <w:t>VLOŽIT</w:t>
            </w:r>
          </w:p>
          <w:p w14:paraId="2D12EECF" w14:textId="53D13897" w:rsidR="000B6D80" w:rsidRDefault="000B6D80" w:rsidP="00035A1A">
            <w:pPr>
              <w:pStyle w:val="Odstavec1"/>
              <w:numPr>
                <w:ilvl w:val="0"/>
                <w:numId w:val="0"/>
              </w:numPr>
            </w:pPr>
            <w:r w:rsidRPr="00631289">
              <w:rPr>
                <w:b w:val="0"/>
                <w:highlight w:val="yellow"/>
              </w:rPr>
              <w:lastRenderedPageBreak/>
              <w:t>VLOŽIT</w:t>
            </w:r>
          </w:p>
        </w:tc>
      </w:tr>
    </w:tbl>
    <w:p w14:paraId="5E2014AC" w14:textId="77777777" w:rsidR="00035A1A" w:rsidRPr="009B7191" w:rsidRDefault="00035A1A" w:rsidP="00131385">
      <w:pPr>
        <w:pStyle w:val="Odstavec1"/>
        <w:numPr>
          <w:ilvl w:val="0"/>
          <w:numId w:val="0"/>
        </w:numPr>
      </w:pPr>
    </w:p>
    <w:p w14:paraId="4EE9B591" w14:textId="714A2071" w:rsidR="00552BA0" w:rsidRPr="00F335CF" w:rsidRDefault="00552BA0">
      <w:pPr>
        <w:pStyle w:val="Odstavec2"/>
      </w:pPr>
      <w:r w:rsidRPr="00F335CF">
        <w:t>Odměna zhotovitele zahrnuje veškeré vynaložené náklady zhotovitele na plnění předmětu smlouvy.</w:t>
      </w:r>
    </w:p>
    <w:p w14:paraId="76E76326" w14:textId="77777777" w:rsidR="00552BA0" w:rsidRPr="003D70D0" w:rsidRDefault="00552BA0" w:rsidP="003D70D0">
      <w:pPr>
        <w:pStyle w:val="Odstavec2"/>
      </w:pPr>
      <w:r w:rsidRPr="00F335CF">
        <w:t>Změna výše odměny je přípustná pouze v případě změny výše DPH nebo v jiném případě, předvídaném zákonem o veřejných zakázkách.</w:t>
      </w:r>
    </w:p>
    <w:p w14:paraId="5A552DA6" w14:textId="7C9B5801" w:rsidR="001C7CD6" w:rsidRPr="001C7CD6" w:rsidRDefault="00552BA0" w:rsidP="001C7CD6">
      <w:pPr>
        <w:pStyle w:val="Odstavec2"/>
        <w:rPr>
          <w:color w:val="000000"/>
          <w:lang w:eastAsia="zh-CN"/>
        </w:rPr>
      </w:pPr>
      <w:r w:rsidRPr="002C23F6">
        <w:rPr>
          <w:color w:val="000000"/>
          <w:lang w:eastAsia="zh-CN"/>
        </w:rPr>
        <w:t xml:space="preserve">Odměna podle této smlouvy je konečná a jsou do ní zahrnuty veškeré náklady </w:t>
      </w:r>
      <w:r>
        <w:rPr>
          <w:color w:val="000000"/>
          <w:lang w:eastAsia="zh-CN"/>
        </w:rPr>
        <w:t>zhotovitele</w:t>
      </w:r>
      <w:r w:rsidRPr="002C23F6">
        <w:rPr>
          <w:color w:val="000000"/>
          <w:lang w:eastAsia="zh-CN"/>
        </w:rPr>
        <w:t xml:space="preserve"> spojené s jejím plněním.</w:t>
      </w:r>
    </w:p>
    <w:p w14:paraId="43246D9E" w14:textId="77777777" w:rsidR="00552BA0" w:rsidRDefault="00552BA0" w:rsidP="00DE4117">
      <w:pPr>
        <w:pStyle w:val="Odstavec1"/>
        <w:rPr>
          <w:lang w:eastAsia="zh-CN"/>
        </w:rPr>
      </w:pPr>
      <w:r>
        <w:rPr>
          <w:lang w:eastAsia="zh-CN"/>
        </w:rPr>
        <w:t>Platební podmínky</w:t>
      </w:r>
    </w:p>
    <w:p w14:paraId="3F99884C" w14:textId="77777777" w:rsidR="00902CFC" w:rsidRPr="000F7F0C" w:rsidRDefault="00902CFC" w:rsidP="00902CFC">
      <w:pPr>
        <w:pStyle w:val="Odstavec2"/>
        <w:rPr>
          <w:lang w:eastAsia="ar-SA"/>
        </w:rPr>
      </w:pPr>
      <w:r w:rsidRPr="000F7F0C">
        <w:rPr>
          <w:lang w:eastAsia="ar-SA"/>
        </w:rPr>
        <w:t>Postup plateb</w:t>
      </w:r>
    </w:p>
    <w:p w14:paraId="000EA680" w14:textId="3D49AA35" w:rsidR="00902CFC" w:rsidRDefault="00902CFC" w:rsidP="00902CFC">
      <w:pPr>
        <w:pStyle w:val="Odstavec3"/>
        <w:rPr>
          <w:lang w:eastAsia="ar-SA"/>
        </w:rPr>
      </w:pPr>
      <w:r w:rsidRPr="000F7F0C">
        <w:rPr>
          <w:lang w:eastAsia="ar-SA"/>
        </w:rPr>
        <w:t>Cena za dílo bude uhrazen</w:t>
      </w:r>
      <w:r>
        <w:rPr>
          <w:lang w:eastAsia="ar-SA"/>
        </w:rPr>
        <w:t>a</w:t>
      </w:r>
      <w:r w:rsidRPr="000F7F0C">
        <w:rPr>
          <w:lang w:eastAsia="ar-SA"/>
        </w:rPr>
        <w:t xml:space="preserve"> na základě daňov</w:t>
      </w:r>
      <w:r>
        <w:rPr>
          <w:lang w:eastAsia="ar-SA"/>
        </w:rPr>
        <w:t>ého</w:t>
      </w:r>
      <w:r w:rsidRPr="000F7F0C">
        <w:rPr>
          <w:lang w:eastAsia="ar-SA"/>
        </w:rPr>
        <w:t xml:space="preserve"> doklad</w:t>
      </w:r>
      <w:r>
        <w:rPr>
          <w:lang w:eastAsia="ar-SA"/>
        </w:rPr>
        <w:t>u</w:t>
      </w:r>
      <w:r w:rsidRPr="000F7F0C">
        <w:rPr>
          <w:lang w:eastAsia="ar-SA"/>
        </w:rPr>
        <w:t xml:space="preserve"> (dále jen faktur</w:t>
      </w:r>
      <w:r>
        <w:rPr>
          <w:lang w:eastAsia="ar-SA"/>
        </w:rPr>
        <w:t>a</w:t>
      </w:r>
      <w:r w:rsidRPr="000F7F0C">
        <w:rPr>
          <w:lang w:eastAsia="ar-SA"/>
        </w:rPr>
        <w:t>) vystaven</w:t>
      </w:r>
      <w:r>
        <w:rPr>
          <w:lang w:eastAsia="ar-SA"/>
        </w:rPr>
        <w:t>á</w:t>
      </w:r>
      <w:r w:rsidRPr="000F7F0C">
        <w:rPr>
          <w:lang w:eastAsia="ar-SA"/>
        </w:rPr>
        <w:t xml:space="preserve"> Zhotovitelem </w:t>
      </w:r>
      <w:r w:rsidR="00AA75E1">
        <w:rPr>
          <w:lang w:eastAsia="ar-SA"/>
        </w:rPr>
        <w:t>po dokončení jednotlivých činností</w:t>
      </w:r>
      <w:r w:rsidR="00F00BDD">
        <w:rPr>
          <w:lang w:eastAsia="ar-SA"/>
        </w:rPr>
        <w:t>:</w:t>
      </w:r>
    </w:p>
    <w:tbl>
      <w:tblPr>
        <w:tblStyle w:val="Mkatabulky"/>
        <w:tblW w:w="9346" w:type="dxa"/>
        <w:tblInd w:w="567" w:type="dxa"/>
        <w:tblLook w:val="04A0" w:firstRow="1" w:lastRow="0" w:firstColumn="1" w:lastColumn="0" w:noHBand="0" w:noVBand="1"/>
      </w:tblPr>
      <w:tblGrid>
        <w:gridCol w:w="5944"/>
        <w:gridCol w:w="3402"/>
      </w:tblGrid>
      <w:tr w:rsidR="00F00BDD" w:rsidRPr="00AA75E1" w14:paraId="5EA5DF3D" w14:textId="77777777" w:rsidTr="00C31736">
        <w:trPr>
          <w:trHeight w:val="226"/>
        </w:trPr>
        <w:tc>
          <w:tcPr>
            <w:tcW w:w="5944" w:type="dxa"/>
            <w:shd w:val="clear" w:color="auto" w:fill="F2F2F2" w:themeFill="background1" w:themeFillShade="F2"/>
          </w:tcPr>
          <w:p w14:paraId="604EA5E9" w14:textId="77777777" w:rsidR="00F00BDD" w:rsidRPr="00B27AA2" w:rsidRDefault="00F00BDD" w:rsidP="00C31736">
            <w:pPr>
              <w:pStyle w:val="Odstavec1"/>
              <w:numPr>
                <w:ilvl w:val="0"/>
                <w:numId w:val="0"/>
              </w:numPr>
              <w:rPr>
                <w:b w:val="0"/>
              </w:rPr>
            </w:pPr>
            <w:r>
              <w:rPr>
                <w:b w:val="0"/>
              </w:rPr>
              <w:t>Činnosti</w:t>
            </w:r>
          </w:p>
        </w:tc>
        <w:tc>
          <w:tcPr>
            <w:tcW w:w="3402" w:type="dxa"/>
            <w:shd w:val="clear" w:color="auto" w:fill="F2F2F2" w:themeFill="background1" w:themeFillShade="F2"/>
          </w:tcPr>
          <w:p w14:paraId="443FCCF0" w14:textId="1D2EDDBA" w:rsidR="00F00BDD" w:rsidRPr="00AA75E1" w:rsidRDefault="00F00BDD" w:rsidP="00F00BDD">
            <w:pPr>
              <w:pStyle w:val="Odstavec1"/>
              <w:numPr>
                <w:ilvl w:val="0"/>
                <w:numId w:val="0"/>
              </w:numPr>
              <w:rPr>
                <w:b w:val="0"/>
              </w:rPr>
            </w:pPr>
            <w:r>
              <w:rPr>
                <w:b w:val="0"/>
              </w:rPr>
              <w:t>Fakturace</w:t>
            </w:r>
          </w:p>
        </w:tc>
      </w:tr>
      <w:tr w:rsidR="00DA3107" w14:paraId="38781984" w14:textId="77777777" w:rsidTr="00C31736">
        <w:tc>
          <w:tcPr>
            <w:tcW w:w="5944" w:type="dxa"/>
          </w:tcPr>
          <w:p w14:paraId="7A821A36" w14:textId="357F81A7" w:rsidR="00DA3107" w:rsidRPr="00DA3107" w:rsidRDefault="00DA3107" w:rsidP="00DA3107">
            <w:pPr>
              <w:pStyle w:val="Odstavec1"/>
              <w:numPr>
                <w:ilvl w:val="0"/>
                <w:numId w:val="0"/>
              </w:numPr>
              <w:rPr>
                <w:rFonts w:asciiTheme="minorHAnsi" w:hAnsiTheme="minorHAnsi" w:cstheme="minorHAnsi"/>
                <w:b w:val="0"/>
                <w:bCs w:val="0"/>
              </w:rPr>
            </w:pPr>
            <w:r w:rsidRPr="00DA3107">
              <w:rPr>
                <w:b w:val="0"/>
                <w:bCs w:val="0"/>
              </w:rPr>
              <w:t xml:space="preserve">Zpracování jednostupňové dokumentace pro potřeby společného povolení </w:t>
            </w:r>
            <w:r w:rsidR="006E7D83">
              <w:rPr>
                <w:b w:val="0"/>
                <w:bCs w:val="0"/>
              </w:rPr>
              <w:t>včetně výkazu výměr</w:t>
            </w:r>
            <w:r w:rsidR="007D098C">
              <w:rPr>
                <w:b w:val="0"/>
                <w:bCs w:val="0"/>
              </w:rPr>
              <w:t xml:space="preserve"> </w:t>
            </w:r>
            <w:r w:rsidRPr="00DA3107">
              <w:rPr>
                <w:b w:val="0"/>
                <w:bCs w:val="0"/>
              </w:rPr>
              <w:t xml:space="preserve">(DUR+DSP) </w:t>
            </w:r>
          </w:p>
        </w:tc>
        <w:tc>
          <w:tcPr>
            <w:tcW w:w="3402" w:type="dxa"/>
          </w:tcPr>
          <w:p w14:paraId="6C349655" w14:textId="3AD1B177" w:rsidR="00DA3107" w:rsidRDefault="00DA3107" w:rsidP="00DA3107">
            <w:pPr>
              <w:pStyle w:val="Odstavec1"/>
              <w:numPr>
                <w:ilvl w:val="0"/>
                <w:numId w:val="0"/>
              </w:numPr>
              <w:rPr>
                <w:b w:val="0"/>
              </w:rPr>
            </w:pPr>
            <w:r>
              <w:rPr>
                <w:b w:val="0"/>
              </w:rPr>
              <w:t xml:space="preserve">1. splátka ve výši </w:t>
            </w:r>
            <w:proofErr w:type="gramStart"/>
            <w:r>
              <w:rPr>
                <w:b w:val="0"/>
              </w:rPr>
              <w:t>100%</w:t>
            </w:r>
            <w:proofErr w:type="gramEnd"/>
            <w:r>
              <w:rPr>
                <w:b w:val="0"/>
              </w:rPr>
              <w:t xml:space="preserve"> po předání hotové projektové dokumentace</w:t>
            </w:r>
          </w:p>
        </w:tc>
      </w:tr>
      <w:tr w:rsidR="00BE46FE" w14:paraId="6DDB7E0F" w14:textId="77777777" w:rsidTr="00C31736">
        <w:tc>
          <w:tcPr>
            <w:tcW w:w="5944" w:type="dxa"/>
          </w:tcPr>
          <w:p w14:paraId="671C370B" w14:textId="383A73F6" w:rsidR="00BE46FE" w:rsidRPr="00DA3107" w:rsidRDefault="00BE46FE" w:rsidP="00DA3107">
            <w:pPr>
              <w:pStyle w:val="Odstavec1"/>
              <w:numPr>
                <w:ilvl w:val="0"/>
                <w:numId w:val="0"/>
              </w:numPr>
              <w:rPr>
                <w:b w:val="0"/>
                <w:bCs w:val="0"/>
              </w:rPr>
            </w:pPr>
            <w:r>
              <w:rPr>
                <w:b w:val="0"/>
                <w:bCs w:val="0"/>
              </w:rPr>
              <w:t>Projekt vodovodních přípojek</w:t>
            </w:r>
          </w:p>
        </w:tc>
        <w:tc>
          <w:tcPr>
            <w:tcW w:w="3402" w:type="dxa"/>
          </w:tcPr>
          <w:p w14:paraId="40789AE8" w14:textId="338059DE" w:rsidR="00BE46FE" w:rsidRDefault="00BE46FE" w:rsidP="00DA3107">
            <w:pPr>
              <w:pStyle w:val="Odstavec1"/>
              <w:numPr>
                <w:ilvl w:val="0"/>
                <w:numId w:val="0"/>
              </w:numPr>
              <w:rPr>
                <w:b w:val="0"/>
              </w:rPr>
            </w:pPr>
            <w:r>
              <w:rPr>
                <w:b w:val="0"/>
              </w:rPr>
              <w:t xml:space="preserve">1. splátka ve výši </w:t>
            </w:r>
            <w:proofErr w:type="gramStart"/>
            <w:r>
              <w:rPr>
                <w:b w:val="0"/>
              </w:rPr>
              <w:t>100%</w:t>
            </w:r>
            <w:proofErr w:type="gramEnd"/>
            <w:r>
              <w:rPr>
                <w:b w:val="0"/>
              </w:rPr>
              <w:t xml:space="preserve"> po předání hotové</w:t>
            </w:r>
            <w:r w:rsidR="00BE0B84">
              <w:rPr>
                <w:b w:val="0"/>
              </w:rPr>
              <w:t>ho projektu vodovodních přípojek</w:t>
            </w:r>
          </w:p>
        </w:tc>
      </w:tr>
      <w:tr w:rsidR="00DA3107" w14:paraId="0904F782" w14:textId="77777777" w:rsidTr="00C31736">
        <w:tc>
          <w:tcPr>
            <w:tcW w:w="5944" w:type="dxa"/>
          </w:tcPr>
          <w:p w14:paraId="0C41CBB5" w14:textId="55E38A5D" w:rsidR="00DA3107" w:rsidRPr="00DA3107" w:rsidRDefault="00DA3107" w:rsidP="00DA3107">
            <w:pPr>
              <w:pStyle w:val="Odstavec1"/>
              <w:numPr>
                <w:ilvl w:val="0"/>
                <w:numId w:val="0"/>
              </w:numPr>
              <w:rPr>
                <w:b w:val="0"/>
                <w:bCs w:val="0"/>
              </w:rPr>
            </w:pPr>
            <w:r w:rsidRPr="00DA3107">
              <w:rPr>
                <w:b w:val="0"/>
                <w:bCs w:val="0"/>
              </w:rPr>
              <w:t>Kompletní inženýrská činnost pro sloučené ÚR+SP (IČ) a Kompletní inženýrská činnost pro projekt vodovodních přípojek</w:t>
            </w:r>
          </w:p>
        </w:tc>
        <w:tc>
          <w:tcPr>
            <w:tcW w:w="3402" w:type="dxa"/>
          </w:tcPr>
          <w:p w14:paraId="53308FAE" w14:textId="4F6845AB" w:rsidR="00DA3107" w:rsidRDefault="00DA3107" w:rsidP="00DA3107">
            <w:pPr>
              <w:pStyle w:val="Odstavec1"/>
              <w:numPr>
                <w:ilvl w:val="0"/>
                <w:numId w:val="0"/>
              </w:numPr>
              <w:rPr>
                <w:b w:val="0"/>
              </w:rPr>
            </w:pPr>
            <w:r w:rsidRPr="00B81B00">
              <w:rPr>
                <w:b w:val="0"/>
              </w:rPr>
              <w:t xml:space="preserve">1. splátka ve </w:t>
            </w:r>
            <w:r w:rsidRPr="00471406">
              <w:rPr>
                <w:b w:val="0"/>
              </w:rPr>
              <w:t xml:space="preserve">výši </w:t>
            </w:r>
            <w:r>
              <w:rPr>
                <w:b w:val="0"/>
              </w:rPr>
              <w:t>100</w:t>
            </w:r>
            <w:r w:rsidRPr="00471406">
              <w:rPr>
                <w:b w:val="0"/>
              </w:rPr>
              <w:t>% ceny</w:t>
            </w:r>
            <w:r w:rsidRPr="00B81B00">
              <w:rPr>
                <w:b w:val="0"/>
              </w:rPr>
              <w:t xml:space="preserve"> po nabytí právní moci stavebního povolení</w:t>
            </w:r>
          </w:p>
        </w:tc>
      </w:tr>
      <w:tr w:rsidR="00DA3107" w14:paraId="19099CDD" w14:textId="77777777" w:rsidTr="00C31736">
        <w:tc>
          <w:tcPr>
            <w:tcW w:w="5944" w:type="dxa"/>
          </w:tcPr>
          <w:p w14:paraId="3EEF3A14" w14:textId="15F9575E" w:rsidR="00DA3107" w:rsidRPr="00DA3107" w:rsidRDefault="00DA3107" w:rsidP="00DA3107">
            <w:pPr>
              <w:pStyle w:val="Odstavec1"/>
              <w:numPr>
                <w:ilvl w:val="0"/>
                <w:numId w:val="0"/>
              </w:numPr>
              <w:rPr>
                <w:b w:val="0"/>
                <w:bCs w:val="0"/>
              </w:rPr>
            </w:pPr>
            <w:r w:rsidRPr="00DA3107">
              <w:rPr>
                <w:b w:val="0"/>
                <w:bCs w:val="0"/>
              </w:rPr>
              <w:t xml:space="preserve">Zpracování dokumentace pro provedení stavby </w:t>
            </w:r>
            <w:r w:rsidR="006E7D83">
              <w:rPr>
                <w:b w:val="0"/>
                <w:bCs w:val="0"/>
              </w:rPr>
              <w:t xml:space="preserve">včetně výkazu výměr </w:t>
            </w:r>
            <w:r w:rsidRPr="00DA3107">
              <w:rPr>
                <w:b w:val="0"/>
                <w:bCs w:val="0"/>
              </w:rPr>
              <w:t>(DPS)</w:t>
            </w:r>
          </w:p>
        </w:tc>
        <w:tc>
          <w:tcPr>
            <w:tcW w:w="3402" w:type="dxa"/>
          </w:tcPr>
          <w:p w14:paraId="7A93F421" w14:textId="73831081" w:rsidR="00DA3107" w:rsidRDefault="00DA3107" w:rsidP="00DA3107">
            <w:pPr>
              <w:pStyle w:val="Odstavec1"/>
              <w:numPr>
                <w:ilvl w:val="0"/>
                <w:numId w:val="0"/>
              </w:numPr>
            </w:pPr>
            <w:r>
              <w:rPr>
                <w:b w:val="0"/>
              </w:rPr>
              <w:t xml:space="preserve">1. splátka ve výši </w:t>
            </w:r>
            <w:proofErr w:type="gramStart"/>
            <w:r>
              <w:rPr>
                <w:b w:val="0"/>
              </w:rPr>
              <w:t>100%</w:t>
            </w:r>
            <w:proofErr w:type="gramEnd"/>
            <w:r>
              <w:rPr>
                <w:b w:val="0"/>
              </w:rPr>
              <w:t xml:space="preserve"> po předání hotové projektové dokumentace</w:t>
            </w:r>
          </w:p>
        </w:tc>
      </w:tr>
      <w:tr w:rsidR="00DA3107" w14:paraId="3106E899" w14:textId="77777777" w:rsidTr="00C31736">
        <w:tc>
          <w:tcPr>
            <w:tcW w:w="5944" w:type="dxa"/>
          </w:tcPr>
          <w:p w14:paraId="03A57FCC" w14:textId="506A48DB" w:rsidR="00DA3107" w:rsidRPr="00DA3107" w:rsidRDefault="00DA3107" w:rsidP="00DA3107">
            <w:pPr>
              <w:pStyle w:val="Odstavec1"/>
              <w:numPr>
                <w:ilvl w:val="0"/>
                <w:numId w:val="0"/>
              </w:numPr>
              <w:rPr>
                <w:b w:val="0"/>
                <w:bCs w:val="0"/>
              </w:rPr>
            </w:pPr>
            <w:r w:rsidRPr="00DA3107">
              <w:rPr>
                <w:b w:val="0"/>
                <w:bCs w:val="0"/>
              </w:rPr>
              <w:t>Koordinační služby projektu vodovodu a kanalizace</w:t>
            </w:r>
          </w:p>
        </w:tc>
        <w:tc>
          <w:tcPr>
            <w:tcW w:w="3402" w:type="dxa"/>
          </w:tcPr>
          <w:p w14:paraId="7F245CBE" w14:textId="6460E5B6" w:rsidR="00DA3107" w:rsidRPr="00B81B00" w:rsidRDefault="00DA3107" w:rsidP="00DA3107">
            <w:pPr>
              <w:pStyle w:val="Odstavec1"/>
              <w:numPr>
                <w:ilvl w:val="0"/>
                <w:numId w:val="0"/>
              </w:numPr>
              <w:rPr>
                <w:b w:val="0"/>
              </w:rPr>
            </w:pPr>
            <w:r>
              <w:rPr>
                <w:b w:val="0"/>
              </w:rPr>
              <w:t xml:space="preserve">1. splátka ve výši </w:t>
            </w:r>
            <w:proofErr w:type="gramStart"/>
            <w:r>
              <w:rPr>
                <w:b w:val="0"/>
              </w:rPr>
              <w:t>100%</w:t>
            </w:r>
            <w:proofErr w:type="gramEnd"/>
            <w:r>
              <w:rPr>
                <w:b w:val="0"/>
              </w:rPr>
              <w:t xml:space="preserve"> po předání díla</w:t>
            </w:r>
          </w:p>
        </w:tc>
      </w:tr>
    </w:tbl>
    <w:p w14:paraId="1F919637" w14:textId="41098509" w:rsidR="00902CFC" w:rsidRPr="000F7F0C" w:rsidRDefault="00902CFC" w:rsidP="00902CFC">
      <w:pPr>
        <w:pStyle w:val="Odstavec3"/>
        <w:rPr>
          <w:lang w:eastAsia="ar-SA"/>
        </w:rPr>
      </w:pPr>
      <w:r>
        <w:rPr>
          <w:lang w:eastAsia="ar-SA"/>
        </w:rPr>
        <w:t>F</w:t>
      </w:r>
      <w:r w:rsidRPr="000F7F0C">
        <w:rPr>
          <w:lang w:eastAsia="ar-SA"/>
        </w:rPr>
        <w:t>aktur</w:t>
      </w:r>
      <w:r>
        <w:rPr>
          <w:lang w:eastAsia="ar-SA"/>
        </w:rPr>
        <w:t>ou</w:t>
      </w:r>
      <w:r w:rsidRPr="000F7F0C">
        <w:rPr>
          <w:lang w:eastAsia="ar-SA"/>
        </w:rPr>
        <w:t xml:space="preserve"> bude uhrazena cena díla do výše </w:t>
      </w:r>
      <w:proofErr w:type="gramStart"/>
      <w:r>
        <w:rPr>
          <w:lang w:eastAsia="ar-SA"/>
        </w:rPr>
        <w:t>10</w:t>
      </w:r>
      <w:r w:rsidRPr="000F7F0C">
        <w:rPr>
          <w:lang w:eastAsia="ar-SA"/>
        </w:rPr>
        <w:t>0%</w:t>
      </w:r>
      <w:proofErr w:type="gramEnd"/>
      <w:r w:rsidRPr="000F7F0C">
        <w:rPr>
          <w:lang w:eastAsia="ar-SA"/>
        </w:rPr>
        <w:t xml:space="preserve"> z celkové sjednané ceny.</w:t>
      </w:r>
    </w:p>
    <w:p w14:paraId="2F3C8543" w14:textId="77777777" w:rsidR="00902CFC" w:rsidRPr="00057CA8" w:rsidRDefault="00902CFC" w:rsidP="00902CFC">
      <w:pPr>
        <w:pStyle w:val="Odstavec2"/>
      </w:pPr>
      <w:r w:rsidRPr="00057CA8">
        <w:t>Lhůty splatnosti</w:t>
      </w:r>
    </w:p>
    <w:p w14:paraId="3FD1278B" w14:textId="77777777" w:rsidR="00902CFC" w:rsidRPr="000F7F0C" w:rsidRDefault="00902CFC" w:rsidP="00902CFC">
      <w:pPr>
        <w:pStyle w:val="Odstavec3"/>
        <w:rPr>
          <w:lang w:eastAsia="ar-SA"/>
        </w:rPr>
      </w:pPr>
      <w:r w:rsidRPr="000F7F0C">
        <w:rPr>
          <w:lang w:eastAsia="ar-SA"/>
        </w:rPr>
        <w:t>Objednatel je povinen uhradit fakturu Zhotovitele nejpozději do 14 dnů ode dne následujícího po dni doručení faktury.</w:t>
      </w:r>
    </w:p>
    <w:p w14:paraId="55E6CEEB" w14:textId="77777777" w:rsidR="00902CFC" w:rsidRPr="000F7F0C" w:rsidRDefault="00902CFC" w:rsidP="00902CFC">
      <w:pPr>
        <w:pStyle w:val="Odstavec3"/>
        <w:rPr>
          <w:lang w:eastAsia="ar-SA"/>
        </w:rPr>
      </w:pPr>
      <w:r w:rsidRPr="000F7F0C">
        <w:rPr>
          <w:lang w:eastAsia="ar-SA"/>
        </w:rPr>
        <w:t>Objednatel není v prodlení, uhradí-li fakturu do 14 dnů ode dne následujícího po dni doručení faktury, ale po termínu, který je na faktuře uveden jako den splatnosti.</w:t>
      </w:r>
    </w:p>
    <w:p w14:paraId="129CFBE5" w14:textId="77777777" w:rsidR="00902CFC" w:rsidRPr="000F7F0C" w:rsidRDefault="00902CFC" w:rsidP="00902CFC">
      <w:pPr>
        <w:pStyle w:val="Odstavec3"/>
        <w:rPr>
          <w:lang w:eastAsia="ar-SA"/>
        </w:rPr>
      </w:pPr>
      <w:r w:rsidRPr="000F7F0C">
        <w:rPr>
          <w:lang w:eastAsia="ar-SA"/>
        </w:rP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w:t>
      </w:r>
    </w:p>
    <w:p w14:paraId="2B783099" w14:textId="77777777" w:rsidR="00902CFC" w:rsidRPr="000F7F0C" w:rsidRDefault="00902CFC" w:rsidP="00902CFC">
      <w:pPr>
        <w:pStyle w:val="Odstavec3"/>
        <w:rPr>
          <w:lang w:eastAsia="ar-SA"/>
        </w:rPr>
      </w:pPr>
      <w:r w:rsidRPr="000F7F0C">
        <w:rPr>
          <w:lang w:eastAsia="ar-SA"/>
        </w:rPr>
        <w:t xml:space="preserve">Prodlení Objednatele s úhradou dlužné částky delší jak </w:t>
      </w:r>
      <w:r>
        <w:rPr>
          <w:lang w:eastAsia="ar-SA"/>
        </w:rPr>
        <w:t>3</w:t>
      </w:r>
      <w:r w:rsidRPr="000F7F0C">
        <w:rPr>
          <w:lang w:eastAsia="ar-SA"/>
        </w:rPr>
        <w:t>0 dnů je podstatným porušením smlouvy.</w:t>
      </w:r>
    </w:p>
    <w:p w14:paraId="3D5DCC40" w14:textId="77777777" w:rsidR="00902CFC" w:rsidRPr="000F7F0C" w:rsidRDefault="00902CFC" w:rsidP="00902CFC">
      <w:pPr>
        <w:pStyle w:val="Odstavec2"/>
        <w:rPr>
          <w:lang w:eastAsia="ar-SA"/>
        </w:rPr>
      </w:pPr>
      <w:r w:rsidRPr="000F7F0C">
        <w:rPr>
          <w:lang w:eastAsia="ar-SA"/>
        </w:rPr>
        <w:t>Náležitosti daňových dokladů (faktur)</w:t>
      </w:r>
    </w:p>
    <w:p w14:paraId="52718705" w14:textId="77777777" w:rsidR="00902CFC" w:rsidRPr="000F7F0C" w:rsidRDefault="00902CFC" w:rsidP="00902CFC">
      <w:pPr>
        <w:pStyle w:val="Odstavec3"/>
        <w:rPr>
          <w:lang w:eastAsia="ar-SA"/>
        </w:rPr>
      </w:pPr>
      <w:r w:rsidRPr="000F7F0C">
        <w:rPr>
          <w:lang w:eastAsia="ar-SA"/>
        </w:rPr>
        <w:t>Faktury musí formou a obsahem odpovídat zákonu o účetnictví a zákonu o dani z přidané hodnoty a musí obsahovat:</w:t>
      </w:r>
    </w:p>
    <w:p w14:paraId="6855A780" w14:textId="77777777" w:rsidR="00902CFC" w:rsidRPr="000F7F0C" w:rsidRDefault="00902CFC" w:rsidP="00902CFC">
      <w:pPr>
        <w:pStyle w:val="Odstavec4"/>
        <w:rPr>
          <w:lang w:eastAsia="ar-SA"/>
        </w:rPr>
      </w:pPr>
      <w:r w:rsidRPr="000F7F0C">
        <w:rPr>
          <w:lang w:eastAsia="ar-SA"/>
        </w:rPr>
        <w:t>označení účetního dokladu a jeho pořadové číslo</w:t>
      </w:r>
    </w:p>
    <w:p w14:paraId="3907CDCA" w14:textId="77777777" w:rsidR="00902CFC" w:rsidRPr="000F7F0C" w:rsidRDefault="00902CFC" w:rsidP="00902CFC">
      <w:pPr>
        <w:pStyle w:val="Odstavec4"/>
        <w:rPr>
          <w:lang w:eastAsia="ar-SA"/>
        </w:rPr>
      </w:pPr>
      <w:r w:rsidRPr="000F7F0C">
        <w:rPr>
          <w:lang w:eastAsia="ar-SA"/>
        </w:rPr>
        <w:t>identifikační údaje smluvních stran včetně DIČ</w:t>
      </w:r>
    </w:p>
    <w:p w14:paraId="7B6E949F" w14:textId="77777777" w:rsidR="00902CFC" w:rsidRPr="000F7F0C" w:rsidRDefault="00902CFC" w:rsidP="00902CFC">
      <w:pPr>
        <w:pStyle w:val="Odstavec4"/>
        <w:rPr>
          <w:lang w:eastAsia="ar-SA"/>
        </w:rPr>
      </w:pPr>
      <w:r w:rsidRPr="000F7F0C">
        <w:rPr>
          <w:lang w:eastAsia="ar-SA"/>
        </w:rPr>
        <w:t>název projektu</w:t>
      </w:r>
    </w:p>
    <w:p w14:paraId="5C489A96" w14:textId="77777777" w:rsidR="00902CFC" w:rsidRPr="000F7F0C" w:rsidRDefault="00902CFC" w:rsidP="00902CFC">
      <w:pPr>
        <w:pStyle w:val="Odstavec4"/>
        <w:rPr>
          <w:lang w:eastAsia="ar-SA"/>
        </w:rPr>
      </w:pPr>
      <w:r w:rsidRPr="000F7F0C">
        <w:rPr>
          <w:lang w:eastAsia="ar-SA"/>
        </w:rPr>
        <w:t>datum vystavení</w:t>
      </w:r>
    </w:p>
    <w:p w14:paraId="685F4C06" w14:textId="77777777" w:rsidR="00902CFC" w:rsidRPr="000F7F0C" w:rsidRDefault="00902CFC" w:rsidP="00902CFC">
      <w:pPr>
        <w:pStyle w:val="Odstavec4"/>
        <w:rPr>
          <w:lang w:eastAsia="ar-SA"/>
        </w:rPr>
      </w:pPr>
      <w:r w:rsidRPr="000F7F0C">
        <w:rPr>
          <w:lang w:eastAsia="ar-SA"/>
        </w:rPr>
        <w:lastRenderedPageBreak/>
        <w:t>datum splatnosti</w:t>
      </w:r>
    </w:p>
    <w:p w14:paraId="2AF472B9" w14:textId="77777777" w:rsidR="00902CFC" w:rsidRPr="000F7F0C" w:rsidRDefault="00902CFC" w:rsidP="00902CFC">
      <w:pPr>
        <w:pStyle w:val="Odstavec4"/>
        <w:rPr>
          <w:lang w:eastAsia="ar-SA"/>
        </w:rPr>
      </w:pPr>
      <w:r w:rsidRPr="000F7F0C">
        <w:rPr>
          <w:lang w:eastAsia="ar-SA"/>
        </w:rPr>
        <w:t>datum uskutečnění zdanitelného plnění</w:t>
      </w:r>
    </w:p>
    <w:p w14:paraId="7EE1F64D" w14:textId="77777777" w:rsidR="00902CFC" w:rsidRPr="000F7F0C" w:rsidRDefault="00902CFC" w:rsidP="00902CFC">
      <w:pPr>
        <w:pStyle w:val="Odstavec4"/>
        <w:rPr>
          <w:lang w:eastAsia="ar-SA"/>
        </w:rPr>
      </w:pPr>
      <w:r w:rsidRPr="000F7F0C">
        <w:rPr>
          <w:lang w:eastAsia="ar-SA"/>
        </w:rPr>
        <w:t>výši ceny bez daně</w:t>
      </w:r>
    </w:p>
    <w:p w14:paraId="3DB2D2AC" w14:textId="77777777" w:rsidR="00902CFC" w:rsidRPr="000F7F0C" w:rsidRDefault="00902CFC" w:rsidP="00902CFC">
      <w:pPr>
        <w:pStyle w:val="Odstavec4"/>
        <w:rPr>
          <w:lang w:eastAsia="ar-SA"/>
        </w:rPr>
      </w:pPr>
      <w:r w:rsidRPr="000F7F0C">
        <w:rPr>
          <w:lang w:eastAsia="ar-SA"/>
        </w:rPr>
        <w:t>sazbu daně</w:t>
      </w:r>
    </w:p>
    <w:p w14:paraId="1048DD24" w14:textId="77777777" w:rsidR="00902CFC" w:rsidRPr="000F7F0C" w:rsidRDefault="00902CFC" w:rsidP="00902CFC">
      <w:pPr>
        <w:pStyle w:val="Odstavec4"/>
        <w:rPr>
          <w:lang w:eastAsia="ar-SA"/>
        </w:rPr>
      </w:pPr>
      <w:r w:rsidRPr="000F7F0C">
        <w:rPr>
          <w:lang w:eastAsia="ar-SA"/>
        </w:rPr>
        <w:t>výši daně celkem zaokrouhlenou dle příslušných předpisů</w:t>
      </w:r>
    </w:p>
    <w:p w14:paraId="56585A96" w14:textId="77777777" w:rsidR="00902CFC" w:rsidRPr="000F7F0C" w:rsidRDefault="00902CFC" w:rsidP="00902CFC">
      <w:pPr>
        <w:pStyle w:val="Odstavec4"/>
        <w:rPr>
          <w:lang w:eastAsia="ar-SA"/>
        </w:rPr>
      </w:pPr>
      <w:r w:rsidRPr="000F7F0C">
        <w:rPr>
          <w:lang w:eastAsia="ar-SA"/>
        </w:rPr>
        <w:t>cenu celkem včetně daně</w:t>
      </w:r>
    </w:p>
    <w:p w14:paraId="1698024A" w14:textId="77777777" w:rsidR="00902CFC" w:rsidRPr="000F7F0C" w:rsidRDefault="00902CFC" w:rsidP="00902CFC">
      <w:pPr>
        <w:pStyle w:val="Odstavec4"/>
        <w:rPr>
          <w:lang w:eastAsia="ar-SA"/>
        </w:rPr>
      </w:pPr>
      <w:r w:rsidRPr="000F7F0C">
        <w:rPr>
          <w:lang w:eastAsia="ar-SA"/>
        </w:rPr>
        <w:t>podpis odpovědné osoby výstavce dokladu</w:t>
      </w:r>
    </w:p>
    <w:p w14:paraId="6F6EF084" w14:textId="77777777" w:rsidR="00902CFC" w:rsidRPr="000F7F0C" w:rsidRDefault="00902CFC" w:rsidP="00902CFC">
      <w:pPr>
        <w:pStyle w:val="Odstavec2"/>
        <w:rPr>
          <w:lang w:eastAsia="ar-SA"/>
        </w:rPr>
      </w:pPr>
      <w:r w:rsidRPr="000F7F0C">
        <w:rPr>
          <w:lang w:eastAsia="ar-SA"/>
        </w:rP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0E0DD850" w14:textId="77777777" w:rsidR="00902CFC" w:rsidRPr="000F7F0C" w:rsidRDefault="00902CFC" w:rsidP="00902CFC">
      <w:pPr>
        <w:pStyle w:val="Odstavec2"/>
        <w:rPr>
          <w:lang w:eastAsia="ar-SA"/>
        </w:rPr>
      </w:pPr>
      <w:r w:rsidRPr="000F7F0C">
        <w:rPr>
          <w:lang w:eastAsia="ar-SA"/>
        </w:rPr>
        <w:t>Termín splnění povinnosti zaplatit</w:t>
      </w:r>
    </w:p>
    <w:p w14:paraId="44303F51" w14:textId="77777777" w:rsidR="00902CFC" w:rsidRPr="000F7F0C" w:rsidRDefault="00902CFC" w:rsidP="00902CFC">
      <w:pPr>
        <w:pStyle w:val="Odstavec3"/>
        <w:rPr>
          <w:lang w:eastAsia="ar-SA"/>
        </w:rPr>
      </w:pPr>
      <w:r w:rsidRPr="000F7F0C">
        <w:rPr>
          <w:lang w:eastAsia="ar-SA"/>
        </w:rPr>
        <w:t>Peněžitý závazek (dluh) Objednatele se považuje za splněný v den, kdy je dlužná částka připsána na účet Zhotovitele.</w:t>
      </w:r>
    </w:p>
    <w:p w14:paraId="6EA12B83" w14:textId="01234B0F" w:rsidR="00552BA0" w:rsidRPr="00F335CF" w:rsidRDefault="00AC58FD">
      <w:pPr>
        <w:pStyle w:val="Odstavec1"/>
      </w:pPr>
      <w:r>
        <w:t>Termín plnění</w:t>
      </w:r>
    </w:p>
    <w:p w14:paraId="7D41DD29" w14:textId="77CB851D" w:rsidR="0033177D" w:rsidRDefault="00552BA0" w:rsidP="00AA75E1">
      <w:pPr>
        <w:pStyle w:val="Odstavec2"/>
      </w:pPr>
      <w:r w:rsidRPr="00AA75E1">
        <w:t>Tato smlouva se uzavírá na dobu potřebnou k vypracování díla a provedení činností, které jsou uvedeny v</w:t>
      </w:r>
      <w:r w:rsidR="00AA75E1">
        <w:t> následující tabulce:</w:t>
      </w:r>
    </w:p>
    <w:tbl>
      <w:tblPr>
        <w:tblStyle w:val="Mkatabulky"/>
        <w:tblW w:w="9346" w:type="dxa"/>
        <w:tblInd w:w="567" w:type="dxa"/>
        <w:tblLook w:val="04A0" w:firstRow="1" w:lastRow="0" w:firstColumn="1" w:lastColumn="0" w:noHBand="0" w:noVBand="1"/>
      </w:tblPr>
      <w:tblGrid>
        <w:gridCol w:w="5944"/>
        <w:gridCol w:w="3402"/>
      </w:tblGrid>
      <w:tr w:rsidR="00AA75E1" w:rsidRPr="00AA75E1" w14:paraId="75C86D6E" w14:textId="77777777" w:rsidTr="00AA75E1">
        <w:trPr>
          <w:trHeight w:val="226"/>
        </w:trPr>
        <w:tc>
          <w:tcPr>
            <w:tcW w:w="5944" w:type="dxa"/>
            <w:shd w:val="clear" w:color="auto" w:fill="F2F2F2" w:themeFill="background1" w:themeFillShade="F2"/>
          </w:tcPr>
          <w:p w14:paraId="3C3FF472" w14:textId="77777777" w:rsidR="00AA75E1" w:rsidRPr="00B27AA2" w:rsidRDefault="00AA75E1" w:rsidP="00C31736">
            <w:pPr>
              <w:pStyle w:val="Odstavec1"/>
              <w:numPr>
                <w:ilvl w:val="0"/>
                <w:numId w:val="0"/>
              </w:numPr>
              <w:rPr>
                <w:b w:val="0"/>
              </w:rPr>
            </w:pPr>
            <w:r>
              <w:rPr>
                <w:b w:val="0"/>
              </w:rPr>
              <w:t>Činnosti</w:t>
            </w:r>
          </w:p>
        </w:tc>
        <w:tc>
          <w:tcPr>
            <w:tcW w:w="3402" w:type="dxa"/>
            <w:shd w:val="clear" w:color="auto" w:fill="F2F2F2" w:themeFill="background1" w:themeFillShade="F2"/>
          </w:tcPr>
          <w:p w14:paraId="7C9185D6" w14:textId="0D8B908E" w:rsidR="00AA75E1" w:rsidRPr="00AA75E1" w:rsidRDefault="00AA75E1" w:rsidP="00C31736">
            <w:pPr>
              <w:pStyle w:val="Odstavec1"/>
              <w:numPr>
                <w:ilvl w:val="0"/>
                <w:numId w:val="0"/>
              </w:numPr>
              <w:rPr>
                <w:b w:val="0"/>
              </w:rPr>
            </w:pPr>
            <w:r>
              <w:rPr>
                <w:b w:val="0"/>
              </w:rPr>
              <w:t>Termín dokončení</w:t>
            </w:r>
          </w:p>
        </w:tc>
      </w:tr>
      <w:tr w:rsidR="007D7A78" w14:paraId="1B42C834" w14:textId="77777777" w:rsidTr="00AA75E1">
        <w:tc>
          <w:tcPr>
            <w:tcW w:w="5944" w:type="dxa"/>
          </w:tcPr>
          <w:p w14:paraId="28707CF3" w14:textId="17667E46" w:rsidR="007D7A78" w:rsidRDefault="00FC0B51" w:rsidP="004F56C5">
            <w:pPr>
              <w:pStyle w:val="Odstavec1"/>
              <w:numPr>
                <w:ilvl w:val="0"/>
                <w:numId w:val="0"/>
              </w:numPr>
              <w:rPr>
                <w:b w:val="0"/>
              </w:rPr>
            </w:pPr>
            <w:r w:rsidRPr="00FC0B51">
              <w:rPr>
                <w:b w:val="0"/>
              </w:rPr>
              <w:t xml:space="preserve">Vypracování geodetického polohopisného a výškopisného doměření </w:t>
            </w:r>
            <w:r w:rsidR="00636B42">
              <w:rPr>
                <w:b w:val="0"/>
              </w:rPr>
              <w:t>včetně samotného zaměření</w:t>
            </w:r>
          </w:p>
        </w:tc>
        <w:tc>
          <w:tcPr>
            <w:tcW w:w="3402" w:type="dxa"/>
          </w:tcPr>
          <w:p w14:paraId="7E764BB1" w14:textId="2C465019" w:rsidR="007D7A78" w:rsidRPr="00993F42" w:rsidRDefault="007D7A78" w:rsidP="004F56C5">
            <w:pPr>
              <w:pStyle w:val="Odstavec1"/>
              <w:numPr>
                <w:ilvl w:val="0"/>
                <w:numId w:val="0"/>
              </w:numPr>
              <w:rPr>
                <w:b w:val="0"/>
              </w:rPr>
            </w:pPr>
            <w:r>
              <w:rPr>
                <w:b w:val="0"/>
              </w:rPr>
              <w:t xml:space="preserve">do </w:t>
            </w:r>
            <w:r w:rsidR="00BE297C">
              <w:rPr>
                <w:b w:val="0"/>
              </w:rPr>
              <w:t>60</w:t>
            </w:r>
            <w:r>
              <w:rPr>
                <w:b w:val="0"/>
              </w:rPr>
              <w:t xml:space="preserve"> dnů od podpisu smlouvy</w:t>
            </w:r>
          </w:p>
        </w:tc>
      </w:tr>
      <w:tr w:rsidR="00ED301D" w14:paraId="7B4AD6FE" w14:textId="77777777" w:rsidTr="00AA75E1">
        <w:tc>
          <w:tcPr>
            <w:tcW w:w="5944" w:type="dxa"/>
          </w:tcPr>
          <w:p w14:paraId="2BB87FEF" w14:textId="772DAC21" w:rsidR="00ED301D" w:rsidRPr="004F56C5" w:rsidRDefault="003962A6" w:rsidP="004F56C5">
            <w:pPr>
              <w:pStyle w:val="Odstavec1"/>
              <w:numPr>
                <w:ilvl w:val="0"/>
                <w:numId w:val="0"/>
              </w:numPr>
              <w:rPr>
                <w:b w:val="0"/>
              </w:rPr>
            </w:pPr>
            <w:r>
              <w:rPr>
                <w:b w:val="0"/>
              </w:rPr>
              <w:t>Vodovod – Zpracování</w:t>
            </w:r>
            <w:r w:rsidRPr="003B03A0">
              <w:rPr>
                <w:b w:val="0"/>
              </w:rPr>
              <w:t xml:space="preserve"> jednostupňové dokumentace pro potřeby společného povolení </w:t>
            </w:r>
            <w:r>
              <w:rPr>
                <w:b w:val="0"/>
              </w:rPr>
              <w:t xml:space="preserve">včetně projektu vodovodních přípojek </w:t>
            </w:r>
            <w:r w:rsidR="00D27CCD">
              <w:rPr>
                <w:b w:val="0"/>
              </w:rPr>
              <w:t xml:space="preserve">včetně výkazu výměr </w:t>
            </w:r>
            <w:r w:rsidRPr="003B03A0">
              <w:rPr>
                <w:b w:val="0"/>
              </w:rPr>
              <w:t>(DUR+DSP)</w:t>
            </w:r>
          </w:p>
        </w:tc>
        <w:tc>
          <w:tcPr>
            <w:tcW w:w="3402" w:type="dxa"/>
          </w:tcPr>
          <w:p w14:paraId="6010B05D" w14:textId="773A6EA1" w:rsidR="00ED301D" w:rsidRPr="00993F42" w:rsidRDefault="007D7A78" w:rsidP="004F56C5">
            <w:pPr>
              <w:pStyle w:val="Odstavec1"/>
              <w:numPr>
                <w:ilvl w:val="0"/>
                <w:numId w:val="0"/>
              </w:numPr>
              <w:rPr>
                <w:b w:val="0"/>
              </w:rPr>
            </w:pPr>
            <w:r>
              <w:rPr>
                <w:b w:val="0"/>
              </w:rPr>
              <w:t xml:space="preserve">od předání podkladů </w:t>
            </w:r>
            <w:r w:rsidR="004A79CB">
              <w:rPr>
                <w:b w:val="0"/>
              </w:rPr>
              <w:t xml:space="preserve">(dokončený hydrogeologický průzkum a geodetické doměření) </w:t>
            </w:r>
            <w:r>
              <w:rPr>
                <w:b w:val="0"/>
              </w:rPr>
              <w:t xml:space="preserve">do </w:t>
            </w:r>
            <w:r w:rsidR="002976BD">
              <w:rPr>
                <w:b w:val="0"/>
              </w:rPr>
              <w:t>120 dnů</w:t>
            </w:r>
          </w:p>
        </w:tc>
      </w:tr>
      <w:tr w:rsidR="003962A6" w14:paraId="30DF99DD" w14:textId="77777777" w:rsidTr="00AA75E1">
        <w:tc>
          <w:tcPr>
            <w:tcW w:w="5944" w:type="dxa"/>
          </w:tcPr>
          <w:p w14:paraId="77823B7E" w14:textId="3FA07B03" w:rsidR="003962A6" w:rsidRDefault="003962A6" w:rsidP="004F56C5">
            <w:pPr>
              <w:pStyle w:val="Odstavec1"/>
              <w:numPr>
                <w:ilvl w:val="0"/>
                <w:numId w:val="0"/>
              </w:numPr>
              <w:rPr>
                <w:b w:val="0"/>
              </w:rPr>
            </w:pPr>
            <w:r>
              <w:rPr>
                <w:b w:val="0"/>
              </w:rPr>
              <w:t>Vodovod – Kompletní</w:t>
            </w:r>
            <w:r w:rsidRPr="003B03A0">
              <w:rPr>
                <w:b w:val="0"/>
              </w:rPr>
              <w:t xml:space="preserve"> inženýrská činnost pro sloučené ÚR+SP (IČ)</w:t>
            </w:r>
          </w:p>
        </w:tc>
        <w:tc>
          <w:tcPr>
            <w:tcW w:w="3402" w:type="dxa"/>
          </w:tcPr>
          <w:p w14:paraId="5A31503A" w14:textId="63C06858" w:rsidR="003962A6" w:rsidRDefault="003962A6" w:rsidP="004F56C5">
            <w:pPr>
              <w:pStyle w:val="Odstavec1"/>
              <w:numPr>
                <w:ilvl w:val="0"/>
                <w:numId w:val="0"/>
              </w:numPr>
              <w:rPr>
                <w:b w:val="0"/>
              </w:rPr>
            </w:pPr>
            <w:r>
              <w:rPr>
                <w:b w:val="0"/>
              </w:rPr>
              <w:t>do vydání SP</w:t>
            </w:r>
          </w:p>
        </w:tc>
      </w:tr>
      <w:tr w:rsidR="003962A6" w14:paraId="7C401153" w14:textId="77777777" w:rsidTr="003962A6">
        <w:trPr>
          <w:trHeight w:val="854"/>
        </w:trPr>
        <w:tc>
          <w:tcPr>
            <w:tcW w:w="5944" w:type="dxa"/>
          </w:tcPr>
          <w:p w14:paraId="5A981172" w14:textId="0A9C0AD8" w:rsidR="003962A6" w:rsidRDefault="003962A6" w:rsidP="004F56C5">
            <w:pPr>
              <w:pStyle w:val="Odstavec1"/>
              <w:numPr>
                <w:ilvl w:val="0"/>
                <w:numId w:val="0"/>
              </w:numPr>
              <w:rPr>
                <w:b w:val="0"/>
              </w:rPr>
            </w:pPr>
            <w:r>
              <w:rPr>
                <w:b w:val="0"/>
              </w:rPr>
              <w:t>Vodovod – Kompletní</w:t>
            </w:r>
            <w:r w:rsidRPr="003B03A0">
              <w:rPr>
                <w:b w:val="0"/>
              </w:rPr>
              <w:t xml:space="preserve"> inženýrská činnost pro </w:t>
            </w:r>
            <w:r>
              <w:rPr>
                <w:b w:val="0"/>
              </w:rPr>
              <w:t>projekt vodovodních přípojek</w:t>
            </w:r>
          </w:p>
        </w:tc>
        <w:tc>
          <w:tcPr>
            <w:tcW w:w="3402" w:type="dxa"/>
          </w:tcPr>
          <w:p w14:paraId="16E22207" w14:textId="59C8C561" w:rsidR="003962A6" w:rsidRDefault="003962A6" w:rsidP="004F56C5">
            <w:pPr>
              <w:pStyle w:val="Odstavec1"/>
              <w:numPr>
                <w:ilvl w:val="0"/>
                <w:numId w:val="0"/>
              </w:numPr>
              <w:rPr>
                <w:b w:val="0"/>
              </w:rPr>
            </w:pPr>
            <w:r>
              <w:rPr>
                <w:b w:val="0"/>
              </w:rPr>
              <w:t>do vydání ÚS</w:t>
            </w:r>
          </w:p>
        </w:tc>
      </w:tr>
      <w:tr w:rsidR="009C5503" w14:paraId="27D29A91" w14:textId="77777777" w:rsidTr="00AA75E1">
        <w:tc>
          <w:tcPr>
            <w:tcW w:w="5944" w:type="dxa"/>
          </w:tcPr>
          <w:p w14:paraId="4A2E5D6D" w14:textId="7DA869F5" w:rsidR="009C5503" w:rsidRPr="004F56C5" w:rsidRDefault="009C5503" w:rsidP="004F56C5">
            <w:pPr>
              <w:pStyle w:val="Odstavec1"/>
              <w:numPr>
                <w:ilvl w:val="0"/>
                <w:numId w:val="0"/>
              </w:numPr>
              <w:rPr>
                <w:b w:val="0"/>
              </w:rPr>
            </w:pPr>
            <w:r>
              <w:rPr>
                <w:b w:val="0"/>
              </w:rPr>
              <w:t xml:space="preserve">Vodovod – Zpracování dokumentace pro provedení stavby </w:t>
            </w:r>
            <w:r w:rsidR="00D27CCD">
              <w:rPr>
                <w:b w:val="0"/>
              </w:rPr>
              <w:t xml:space="preserve">včetně výkazu </w:t>
            </w:r>
            <w:r w:rsidR="00FE076C">
              <w:rPr>
                <w:b w:val="0"/>
              </w:rPr>
              <w:t>výměr</w:t>
            </w:r>
            <w:r w:rsidR="003C6950">
              <w:rPr>
                <w:b w:val="0"/>
              </w:rPr>
              <w:t xml:space="preserve"> </w:t>
            </w:r>
            <w:r>
              <w:rPr>
                <w:b w:val="0"/>
              </w:rPr>
              <w:t>(DPS)</w:t>
            </w:r>
          </w:p>
        </w:tc>
        <w:tc>
          <w:tcPr>
            <w:tcW w:w="3402" w:type="dxa"/>
          </w:tcPr>
          <w:p w14:paraId="6FC30639" w14:textId="58752BAC" w:rsidR="009C5503" w:rsidRPr="00993F42" w:rsidRDefault="001E2A64" w:rsidP="004F56C5">
            <w:pPr>
              <w:pStyle w:val="Odstavec1"/>
              <w:numPr>
                <w:ilvl w:val="0"/>
                <w:numId w:val="0"/>
              </w:numPr>
              <w:rPr>
                <w:b w:val="0"/>
              </w:rPr>
            </w:pPr>
            <w:r>
              <w:rPr>
                <w:b w:val="0"/>
              </w:rPr>
              <w:t xml:space="preserve">do </w:t>
            </w:r>
            <w:r w:rsidR="00AE5E07">
              <w:rPr>
                <w:b w:val="0"/>
              </w:rPr>
              <w:t>120</w:t>
            </w:r>
            <w:r>
              <w:rPr>
                <w:b w:val="0"/>
              </w:rPr>
              <w:t xml:space="preserve"> dnů od vydání SP</w:t>
            </w:r>
          </w:p>
        </w:tc>
      </w:tr>
      <w:tr w:rsidR="009C5503" w14:paraId="2D06CCC1" w14:textId="77777777" w:rsidTr="00AA75E1">
        <w:tc>
          <w:tcPr>
            <w:tcW w:w="5944" w:type="dxa"/>
          </w:tcPr>
          <w:p w14:paraId="28E1C15D" w14:textId="2DEC3DAB" w:rsidR="009C5503" w:rsidRPr="004F56C5" w:rsidRDefault="009C5503" w:rsidP="004F56C5">
            <w:pPr>
              <w:pStyle w:val="Odstavec1"/>
              <w:numPr>
                <w:ilvl w:val="0"/>
                <w:numId w:val="0"/>
              </w:numPr>
              <w:rPr>
                <w:b w:val="0"/>
              </w:rPr>
            </w:pPr>
            <w:r w:rsidRPr="00D71415">
              <w:rPr>
                <w:b w:val="0"/>
              </w:rPr>
              <w:t>Koordinační služby projektu vodovodu a kanalizace</w:t>
            </w:r>
          </w:p>
        </w:tc>
        <w:tc>
          <w:tcPr>
            <w:tcW w:w="3402" w:type="dxa"/>
          </w:tcPr>
          <w:p w14:paraId="77C3C919" w14:textId="71B2E561" w:rsidR="009C5503" w:rsidRPr="00993F42" w:rsidRDefault="001E2A64" w:rsidP="004F56C5">
            <w:pPr>
              <w:pStyle w:val="Odstavec1"/>
              <w:numPr>
                <w:ilvl w:val="0"/>
                <w:numId w:val="0"/>
              </w:numPr>
              <w:rPr>
                <w:b w:val="0"/>
              </w:rPr>
            </w:pPr>
            <w:r>
              <w:rPr>
                <w:b w:val="0"/>
              </w:rPr>
              <w:t>Průběžně po celou dobu trvání smlouvy</w:t>
            </w:r>
          </w:p>
        </w:tc>
      </w:tr>
    </w:tbl>
    <w:p w14:paraId="1AA645AC" w14:textId="77777777" w:rsidR="00AA75E1" w:rsidRPr="00AA75E1" w:rsidRDefault="00AA75E1" w:rsidP="00AA75E1">
      <w:pPr>
        <w:pStyle w:val="Odstavec2"/>
        <w:numPr>
          <w:ilvl w:val="0"/>
          <w:numId w:val="0"/>
        </w:numPr>
      </w:pPr>
    </w:p>
    <w:p w14:paraId="41AA743C" w14:textId="77777777" w:rsidR="00552BA0" w:rsidRPr="00140B2A" w:rsidRDefault="00552BA0">
      <w:pPr>
        <w:pStyle w:val="Odstavec2"/>
      </w:pPr>
      <w:r w:rsidRPr="00140B2A">
        <w:t>Tento smluvní vztah může být buď zcela, nebo pouze ve vztahu k určitému samostatnému předmětu smlouvy před uplynutím doby, ukončen: </w:t>
      </w:r>
    </w:p>
    <w:p w14:paraId="4339EFB9" w14:textId="77777777" w:rsidR="00552BA0" w:rsidRPr="00F335CF" w:rsidRDefault="00552BA0" w:rsidP="00C25DBC">
      <w:pPr>
        <w:pStyle w:val="Odstavec3"/>
      </w:pPr>
      <w:r w:rsidRPr="00F335CF">
        <w:t xml:space="preserve">písemnou dohodou smluvních stran s tím, že platnost předmětné smlouvy </w:t>
      </w:r>
      <w:proofErr w:type="gramStart"/>
      <w:r w:rsidRPr="00F335CF">
        <w:t>končí</w:t>
      </w:r>
      <w:proofErr w:type="gramEnd"/>
      <w:r w:rsidRPr="00F335CF">
        <w:t xml:space="preserve"> dnem uvedeným v této dohodě;</w:t>
      </w:r>
    </w:p>
    <w:p w14:paraId="20AE6274" w14:textId="082C3A27" w:rsidR="00552BA0" w:rsidRPr="00F335CF" w:rsidRDefault="00552BA0" w:rsidP="00C25DBC">
      <w:pPr>
        <w:pStyle w:val="Odstavec3"/>
        <w:rPr>
          <w:lang w:eastAsia="zh-CN"/>
        </w:rPr>
      </w:pPr>
      <w:r w:rsidRPr="00F335CF">
        <w:rPr>
          <w:lang w:eastAsia="zh-CN"/>
        </w:rPr>
        <w:t>písemnou výpovědí; při podstatném a opakovaném porušení závazků touto smlouvou přijatých, tj. porušuje-li druhá smluvní strana své povinnosti i poté, co byla k jejich plnění písemně vyzvána a na možnost výpovědi písemně výslovně upozorněna;</w:t>
      </w:r>
    </w:p>
    <w:p w14:paraId="5D03B23D" w14:textId="77777777" w:rsidR="00552BA0" w:rsidRPr="00F335CF" w:rsidRDefault="00552BA0" w:rsidP="00C25DBC">
      <w:pPr>
        <w:pStyle w:val="Odstavec3"/>
        <w:rPr>
          <w:lang w:eastAsia="zh-CN"/>
        </w:rPr>
      </w:pPr>
      <w:r w:rsidRPr="00F335CF">
        <w:rPr>
          <w:lang w:eastAsia="zh-CN"/>
        </w:rPr>
        <w:t>písemným odstoupením od smlouvy.</w:t>
      </w:r>
    </w:p>
    <w:p w14:paraId="71D9AD8B" w14:textId="77777777" w:rsidR="00552BA0" w:rsidRPr="00F335CF" w:rsidRDefault="00552BA0">
      <w:pPr>
        <w:pStyle w:val="Odstavec2"/>
      </w:pPr>
      <w:r w:rsidRPr="00F335CF">
        <w:t xml:space="preserve">Výpovědní doba činí 1 (slovy jeden) měsíc a začíná plynout od prvního dne měsíce následujícího po doručení výpovědi druhé smluvní straně. Od účinnosti výpovědi je zhotovitel povinen nepokračovat ve výkonu činností dle této smlouvy, na které se výpověď vztahuje. Zhotovitel je však povinen upozornit objednatele na opatření potřebná k tomu, aby se zabránilo vzniku škody bezprostředně </w:t>
      </w:r>
      <w:r w:rsidRPr="00F335CF">
        <w:lastRenderedPageBreak/>
        <w:t>hrozící objednateli nedokončením činností dle této smlouvy. Za řádně vykonané činnosti dle této smlouvy má zhotovitel nárok na zaplacení odměny dle této smlouvy.</w:t>
      </w:r>
    </w:p>
    <w:p w14:paraId="46E3901A" w14:textId="77777777" w:rsidR="00552BA0" w:rsidRPr="00F335CF" w:rsidRDefault="00552BA0">
      <w:pPr>
        <w:pStyle w:val="Odstavec2"/>
      </w:pPr>
      <w:r w:rsidRPr="00F335CF">
        <w:t>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w:t>
      </w:r>
    </w:p>
    <w:p w14:paraId="231C10C9" w14:textId="77777777" w:rsidR="00552BA0" w:rsidRPr="00F335CF" w:rsidRDefault="00552BA0">
      <w:pPr>
        <w:pStyle w:val="Odstavec2"/>
      </w:pPr>
      <w:r w:rsidRPr="00F335CF">
        <w:t>Smluvní strany se dohodly, že za podstatné porušení smlouvy považují</w:t>
      </w:r>
    </w:p>
    <w:p w14:paraId="06BCB29C" w14:textId="77777777" w:rsidR="00552BA0" w:rsidRPr="00F335CF" w:rsidRDefault="00552BA0" w:rsidP="00B72147">
      <w:pPr>
        <w:pStyle w:val="Odstavec3"/>
      </w:pPr>
      <w:r w:rsidRPr="00F335CF">
        <w:t>Nedodržení dohodnutého předmětu plnění zhotovitelem;</w:t>
      </w:r>
    </w:p>
    <w:p w14:paraId="101CB802" w14:textId="77777777" w:rsidR="00552BA0" w:rsidRDefault="00552BA0" w:rsidP="00B72147">
      <w:pPr>
        <w:pStyle w:val="Odstavec3"/>
      </w:pPr>
      <w:r w:rsidRPr="00F335CF">
        <w:t>Prodlení s plněním závazku kterékoli smluvní strany vyplývajícího ze smlouvy delší než 30 dnů.</w:t>
      </w:r>
    </w:p>
    <w:p w14:paraId="38CBD415" w14:textId="31713549" w:rsidR="00552BA0" w:rsidRPr="00C2392D" w:rsidRDefault="00552BA0" w:rsidP="00684534">
      <w:pPr>
        <w:pStyle w:val="Odstavec2"/>
      </w:pPr>
      <w:r w:rsidRPr="00C2392D">
        <w:t>Objednatel je oprávněn od smlouvy</w:t>
      </w:r>
      <w:r w:rsidR="00277FE4">
        <w:t xml:space="preserve"> nebo její</w:t>
      </w:r>
      <w:r w:rsidR="005D72D5">
        <w:t>ch</w:t>
      </w:r>
      <w:r w:rsidR="00277FE4">
        <w:t xml:space="preserve"> část</w:t>
      </w:r>
      <w:r w:rsidR="005D72D5">
        <w:t>í</w:t>
      </w:r>
      <w:r w:rsidRPr="00C2392D">
        <w:t xml:space="preserve"> odstoupit v případě, že mu nebude</w:t>
      </w:r>
      <w:r w:rsidR="00277FE4">
        <w:t>,</w:t>
      </w:r>
      <w:r w:rsidRPr="00C2392D">
        <w:t xml:space="preserve"> byť částečně</w:t>
      </w:r>
      <w:r w:rsidR="00277FE4">
        <w:t>,</w:t>
      </w:r>
      <w:r w:rsidRPr="00C2392D">
        <w:t xml:space="preserve"> poskytnuta dotace vztahující se k této akci. </w:t>
      </w:r>
      <w:r w:rsidR="005D72D5">
        <w:rPr>
          <w:highlight w:val="yellow"/>
        </w:rPr>
        <w:t xml:space="preserve"> </w:t>
      </w:r>
    </w:p>
    <w:p w14:paraId="7E93FBAC" w14:textId="77777777" w:rsidR="00552BA0" w:rsidRPr="00F335CF" w:rsidRDefault="00552BA0">
      <w:pPr>
        <w:pStyle w:val="Odstavec1"/>
      </w:pPr>
      <w:r w:rsidRPr="00F335CF">
        <w:t>Sankce</w:t>
      </w:r>
    </w:p>
    <w:p w14:paraId="0E2AF1B8" w14:textId="4E8CEC8F" w:rsidR="00552BA0" w:rsidRPr="005C2132" w:rsidRDefault="00552BA0">
      <w:pPr>
        <w:pStyle w:val="Odstavec2"/>
      </w:pPr>
      <w:r w:rsidRPr="005C2132">
        <w:t>Pro případ prodlení zhotovitele s plněním díla v dohodnutých termínech, je zhotovite</w:t>
      </w:r>
      <w:r w:rsidR="00F32900">
        <w:t xml:space="preserve">l povinen zaplatit </w:t>
      </w:r>
      <w:proofErr w:type="gramStart"/>
      <w:r w:rsidR="00F32900">
        <w:t>0,05%</w:t>
      </w:r>
      <w:proofErr w:type="gramEnd"/>
      <w:r w:rsidR="00F32900">
        <w:t xml:space="preserve"> z ceny jednotlivé činnosti </w:t>
      </w:r>
      <w:r w:rsidRPr="005C2132">
        <w:t xml:space="preserve">za každý den prodlení. </w:t>
      </w:r>
    </w:p>
    <w:p w14:paraId="2087D99E" w14:textId="77777777" w:rsidR="00552BA0" w:rsidRPr="00F335CF" w:rsidRDefault="00552BA0">
      <w:pPr>
        <w:pStyle w:val="Odstavec2"/>
      </w:pPr>
      <w:r w:rsidRPr="00F335CF">
        <w:t>Pro případ prodlení objednatele s úhradou odměny zhotovitele je objednatel povinen zaplatit zhotoviteli smluvní pokutu ve výši 0,05 % z dlužné částky za každý den prodlení.</w:t>
      </w:r>
    </w:p>
    <w:p w14:paraId="16B4379A" w14:textId="77777777" w:rsidR="00552BA0" w:rsidRPr="00F335CF" w:rsidRDefault="00552BA0">
      <w:pPr>
        <w:pStyle w:val="Odstavec2"/>
      </w:pPr>
      <w:r w:rsidRPr="00F335CF">
        <w:t>Smluvní pokuta je splatná 10. dnem po doručení písemné výzvy oprávněné smluvní strany k úhradě smluvní pokuty adresované druhé smluvní straně, která svůj závazek dle této smlouvy porušila, a to včetně vyčíslení smluvní pokuty a uvedení důvodu, pro který je smluvní pokuta požadována.</w:t>
      </w:r>
    </w:p>
    <w:p w14:paraId="1AC5C113" w14:textId="77777777" w:rsidR="00552BA0" w:rsidRPr="00F335CF" w:rsidRDefault="00552BA0">
      <w:pPr>
        <w:pStyle w:val="Odstavec2"/>
      </w:pPr>
      <w:r w:rsidRPr="00F335CF">
        <w:t>Uplatněním smluvní pokuty nezaniká právo na náhradu škody.</w:t>
      </w:r>
    </w:p>
    <w:p w14:paraId="2F8CBD3C" w14:textId="77777777" w:rsidR="00552BA0" w:rsidRPr="00F335CF" w:rsidRDefault="00552BA0">
      <w:pPr>
        <w:pStyle w:val="Odstavec1"/>
      </w:pPr>
      <w:r w:rsidRPr="00F335CF">
        <w:t>Autorská práva</w:t>
      </w:r>
    </w:p>
    <w:p w14:paraId="4633E205" w14:textId="546DC51C" w:rsidR="00516295" w:rsidRDefault="00552BA0" w:rsidP="00AD1AD4">
      <w:pPr>
        <w:pStyle w:val="Odstavec2"/>
      </w:pPr>
      <w:r w:rsidRPr="00F335CF">
        <w:t xml:space="preserve">Zhotovitel uděluje objednateli souhlas s užitím autorského díla. Zhotovitel zároveň souhlasí s tím, aby dílo bylo použito jako podklad pro zpracování navazujících stupňů projektové dokumentace a za tím účelem zveřejněno v rámci výběrového řízení. </w:t>
      </w:r>
    </w:p>
    <w:p w14:paraId="737EF444" w14:textId="788DE42C" w:rsidR="007D5B29" w:rsidRDefault="007D5B29" w:rsidP="00C84F42">
      <w:pPr>
        <w:pStyle w:val="Odstavec1"/>
      </w:pPr>
      <w:r>
        <w:t>Autorský dozor</w:t>
      </w:r>
    </w:p>
    <w:p w14:paraId="4D89091B" w14:textId="4519AC77" w:rsidR="003A6CAD" w:rsidRDefault="007D5B29" w:rsidP="00D31974">
      <w:pPr>
        <w:pStyle w:val="Odstavec2"/>
      </w:pPr>
      <w:r>
        <w:t xml:space="preserve">Zhotovitel se zavazuje, že v případě </w:t>
      </w:r>
      <w:r w:rsidR="005F0333">
        <w:t xml:space="preserve">žádosti objednatele poskytne </w:t>
      </w:r>
      <w:r w:rsidR="003A6CAD">
        <w:t xml:space="preserve">služby autorského dozoru při samotné realizaci stavby. </w:t>
      </w:r>
    </w:p>
    <w:p w14:paraId="0BF4477B" w14:textId="6B4C101E" w:rsidR="00D31974" w:rsidRDefault="00D31974" w:rsidP="00D31974">
      <w:pPr>
        <w:pStyle w:val="Odstavec2"/>
      </w:pPr>
      <w:r>
        <w:t xml:space="preserve">Cena jedné hodiny za autorský dozor bude </w:t>
      </w:r>
      <w:r w:rsidR="006F1E12">
        <w:t xml:space="preserve">činit: </w:t>
      </w:r>
      <w:r w:rsidR="006F1E12" w:rsidRPr="006F1E12">
        <w:rPr>
          <w:highlight w:val="yellow"/>
        </w:rPr>
        <w:t>VLOŽIT</w:t>
      </w:r>
      <w:r w:rsidR="002823C8">
        <w:t xml:space="preserve"> Kč bez DPH. </w:t>
      </w:r>
    </w:p>
    <w:p w14:paraId="6F94C40F" w14:textId="120561A0" w:rsidR="00552BA0" w:rsidRDefault="00552BA0" w:rsidP="00C84F42">
      <w:pPr>
        <w:pStyle w:val="Odstavec1"/>
      </w:pPr>
      <w:r>
        <w:t>Podmínky plynoucí ze způsobu financování</w:t>
      </w:r>
    </w:p>
    <w:p w14:paraId="3932583B" w14:textId="77777777" w:rsidR="00552BA0" w:rsidRDefault="00552BA0" w:rsidP="00C84F42">
      <w:pPr>
        <w:pStyle w:val="Odstavec2"/>
      </w:pPr>
      <w:r>
        <w:t>Zhotovitel se zavazuje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5B6F8EBF" w14:textId="77777777" w:rsidR="00552BA0" w:rsidRDefault="00552BA0" w:rsidP="00C84F42">
      <w:pPr>
        <w:pStyle w:val="Odstavec2"/>
      </w:pPr>
      <w:r>
        <w:t>Zhotovitel se zavazuje označovat faktury názvem zakázky a registračními čísly projektů, spolufinancovaných fondem nebo orgánem, z nichž budou náklady propláceny a postupovat v souladu s pokyny zadavatele v této oblasti.</w:t>
      </w:r>
    </w:p>
    <w:p w14:paraId="61C421E2" w14:textId="2B195327" w:rsidR="00552BA0" w:rsidRPr="00447422" w:rsidRDefault="00552BA0" w:rsidP="00AD368E">
      <w:pPr>
        <w:pStyle w:val="Odstavec2"/>
      </w:pPr>
      <w:r w:rsidRPr="00447422">
        <w:t xml:space="preserve">Zhotovitel je povinen uchovávat veškerou dokumentaci související s realizací projektu včetně účetních dokladů minimálně do konce roku </w:t>
      </w:r>
      <w:r w:rsidR="00892AA8">
        <w:t>2032</w:t>
      </w:r>
      <w:r w:rsidRPr="00447422">
        <w:t>. Pokud je v českých právních předpisech stanovena lhůta delší, musí ji žadatel/příjemce použít.</w:t>
      </w:r>
    </w:p>
    <w:p w14:paraId="3C54B58A" w14:textId="257931A9" w:rsidR="00552BA0" w:rsidRPr="00447422" w:rsidRDefault="00552BA0" w:rsidP="00C84F42">
      <w:pPr>
        <w:pStyle w:val="Odstavec2"/>
      </w:pPr>
      <w:r w:rsidRPr="00447422">
        <w:t xml:space="preserve">Dodavatel je povinen minimálně do konce roku </w:t>
      </w:r>
      <w:r w:rsidR="00892AA8">
        <w:t>2032</w:t>
      </w:r>
      <w:r w:rsidRPr="00447422">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8C55231" w14:textId="77777777" w:rsidR="00552BA0" w:rsidRDefault="00552BA0" w:rsidP="00C84F42">
      <w:pPr>
        <w:pStyle w:val="Odstavec2"/>
      </w:pPr>
      <w:r>
        <w:t xml:space="preserve">Zhotovitel je povinen provádět informační a propagační opatření, vycházející z článku 115 nařízení Evropského parlamentu a Rady (EU) č. 1303/2013, z článků 4 a 5 Prováděcího nařízení Komise (EU) č. </w:t>
      </w:r>
      <w:r>
        <w:lastRenderedPageBreak/>
        <w:t>821/2014 a dále z Metodického pokynu pro publicitu a komunikaci Evropských strukturálních a investičních fondů v programovém období 2014–2020. Kde je mimo jiné stanovena odpovědnost příjemců, pokud jde o informační a propagační opatření pro veřejnost.</w:t>
      </w:r>
    </w:p>
    <w:p w14:paraId="64EEDA38" w14:textId="77777777" w:rsidR="00552BA0" w:rsidRDefault="00552BA0" w:rsidP="00C84F42">
      <w:pPr>
        <w:pStyle w:val="Odstavec2"/>
      </w:pPr>
      <w:r>
        <w:t xml:space="preserve">Zhotovitel je povinen zajistit, aby jemu stanovené povinnosti dané způsobem financování projektu plnili také případní partneři a (pod)dodavatelé podílející se na projektu. </w:t>
      </w:r>
    </w:p>
    <w:p w14:paraId="3A368DEE" w14:textId="77777777" w:rsidR="00552BA0" w:rsidRPr="00F335CF" w:rsidRDefault="00552BA0">
      <w:pPr>
        <w:pStyle w:val="Odstavec1"/>
        <w:rPr>
          <w:lang w:eastAsia="zh-CN"/>
        </w:rPr>
      </w:pPr>
      <w:r w:rsidRPr="00F335CF">
        <w:rPr>
          <w:lang w:eastAsia="zh-CN"/>
        </w:rPr>
        <w:t>Závěrečná ustanovení</w:t>
      </w:r>
    </w:p>
    <w:p w14:paraId="59EFB967" w14:textId="77777777" w:rsidR="00552BA0" w:rsidRPr="00F335CF" w:rsidRDefault="00552BA0">
      <w:pPr>
        <w:pStyle w:val="Odstavec2"/>
      </w:pPr>
      <w:r w:rsidRPr="00F335CF">
        <w:t>Vztahy neupravené touto smlouvou se řídí příslušnými ustanoveními zákona č.89/2012 Sb., občanského zákoníku v platném znění.</w:t>
      </w:r>
    </w:p>
    <w:p w14:paraId="5CA88B5E" w14:textId="77777777" w:rsidR="00552BA0" w:rsidRPr="00F335CF" w:rsidRDefault="00552BA0">
      <w:pPr>
        <w:pStyle w:val="Odstavec2"/>
      </w:pPr>
      <w:r w:rsidRPr="00F335CF">
        <w:t>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w:t>
      </w:r>
    </w:p>
    <w:p w14:paraId="48F78504" w14:textId="77777777" w:rsidR="00552BA0" w:rsidRPr="00F335CF" w:rsidRDefault="00552BA0">
      <w:pPr>
        <w:pStyle w:val="Odstavec2"/>
      </w:pPr>
      <w:r w:rsidRPr="00F335CF">
        <w:t>Pokud by se jakékoliv ustanovení této smlouvy stalo neplatným, všechna ostatní ustanovení smlouvy zůstávají platná. Strany budou usilovat, aby v rámci obchodního práva nalezly nové, platné ustanovení, které by bylo svým obsahem co nejblíže ustanovení, jež má být jako neplatné nahrazeno.</w:t>
      </w:r>
    </w:p>
    <w:p w14:paraId="5AB6CB8F" w14:textId="77777777" w:rsidR="00552BA0" w:rsidRPr="00F335CF" w:rsidRDefault="00552BA0">
      <w:pPr>
        <w:pStyle w:val="Odstavec2"/>
      </w:pPr>
      <w:r w:rsidRPr="00F335CF">
        <w:t>Veškeré změny této smlouvy je možné provést pouze písemnou formou, se souhlasem obou smluvních stran.</w:t>
      </w:r>
    </w:p>
    <w:p w14:paraId="31AC1660" w14:textId="77777777" w:rsidR="00552BA0" w:rsidRPr="00F335CF" w:rsidRDefault="00552BA0">
      <w:pPr>
        <w:pStyle w:val="Odstavec2"/>
      </w:pPr>
      <w:r w:rsidRPr="00F335CF">
        <w:t xml:space="preserve">Smlouva se vyhotovuje ve dvou (2) vyhotoveních, přičemž každá ze smluvních stran </w:t>
      </w:r>
      <w:proofErr w:type="gramStart"/>
      <w:r w:rsidRPr="00F335CF">
        <w:t>obdrží</w:t>
      </w:r>
      <w:proofErr w:type="gramEnd"/>
      <w:r w:rsidRPr="00F335CF">
        <w:t xml:space="preserve"> po jednom (1) vyhotovení.</w:t>
      </w:r>
    </w:p>
    <w:p w14:paraId="31E32A28" w14:textId="77777777" w:rsidR="00552BA0" w:rsidRPr="00F335CF" w:rsidRDefault="00552BA0">
      <w:pPr>
        <w:pStyle w:val="Odstavec2"/>
      </w:pPr>
      <w:r w:rsidRPr="00F335CF">
        <w:t>Tato smlouva nabývá platnosti a účinnosti dnem podpisu poslední ze smluvních stran této smlouvy.</w:t>
      </w:r>
    </w:p>
    <w:p w14:paraId="72D50CBB" w14:textId="77777777" w:rsidR="00552BA0" w:rsidRPr="0098778D" w:rsidRDefault="00552BA0">
      <w:pPr>
        <w:pStyle w:val="Odstavec2"/>
      </w:pPr>
      <w:r w:rsidRPr="00F335CF">
        <w:t>Smluvní strany shodně prohlašují, že si smlouvu před jejím podpisem přečetly, a že byla uzavřena po vzájemném projednání podle jejic</w:t>
      </w:r>
      <w:r w:rsidRPr="00F335CF">
        <w:rPr>
          <w:color w:val="000000"/>
        </w:rPr>
        <w:t>h pravé a svobodné vůle určitě, vážně a srozumitelně, nikoliv v tísni nebo za nápadně nevýhodných podmínek, a že se dohodly o celém jejím obsahu, což stvrzují svými podpisy.</w:t>
      </w:r>
    </w:p>
    <w:p w14:paraId="725657B8" w14:textId="77777777" w:rsidR="00552BA0" w:rsidRPr="00F335CF" w:rsidRDefault="00552BA0" w:rsidP="00776C03">
      <w:pPr>
        <w:pStyle w:val="Odstavec2"/>
        <w:numPr>
          <w:ilvl w:val="0"/>
          <w:numId w:val="0"/>
        </w:numPr>
        <w:ind w:left="1440"/>
      </w:pPr>
      <w:r w:rsidRPr="00F335CF">
        <w:t xml:space="preserve"> </w:t>
      </w: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552BA0" w:rsidRPr="00F335CF" w14:paraId="4AF4D20B" w14:textId="77777777">
        <w:trPr>
          <w:trHeight w:val="465"/>
        </w:trPr>
        <w:tc>
          <w:tcPr>
            <w:tcW w:w="4818" w:type="dxa"/>
            <w:tcMar>
              <w:top w:w="55" w:type="dxa"/>
              <w:left w:w="55" w:type="dxa"/>
              <w:bottom w:w="55" w:type="dxa"/>
              <w:right w:w="55" w:type="dxa"/>
            </w:tcMar>
          </w:tcPr>
          <w:p w14:paraId="75701C5C" w14:textId="60E9782F" w:rsidR="00552BA0" w:rsidRPr="003B03A0" w:rsidRDefault="00610C5D">
            <w:pPr>
              <w:pStyle w:val="TableContents"/>
              <w:rPr>
                <w:rFonts w:ascii="Calibri" w:hAnsi="Calibri" w:cs="Calibri"/>
                <w:sz w:val="22"/>
                <w:szCs w:val="22"/>
              </w:rPr>
            </w:pPr>
            <w:r w:rsidRPr="003B03A0">
              <w:rPr>
                <w:rFonts w:ascii="Calibri" w:hAnsi="Calibri" w:cs="Calibri"/>
                <w:sz w:val="22"/>
                <w:szCs w:val="22"/>
              </w:rPr>
              <w:t>O</w:t>
            </w:r>
            <w:r w:rsidR="00552BA0" w:rsidRPr="003B03A0">
              <w:rPr>
                <w:rFonts w:ascii="Calibri" w:hAnsi="Calibri" w:cs="Calibri"/>
                <w:sz w:val="22"/>
                <w:szCs w:val="22"/>
              </w:rPr>
              <w:t>bjednatel</w:t>
            </w:r>
          </w:p>
        </w:tc>
        <w:tc>
          <w:tcPr>
            <w:tcW w:w="4819" w:type="dxa"/>
            <w:tcMar>
              <w:top w:w="55" w:type="dxa"/>
              <w:left w:w="55" w:type="dxa"/>
              <w:bottom w:w="55" w:type="dxa"/>
              <w:right w:w="55" w:type="dxa"/>
            </w:tcMar>
          </w:tcPr>
          <w:p w14:paraId="68FCF2A0" w14:textId="6761928B" w:rsidR="00552BA0" w:rsidRPr="003B03A0" w:rsidRDefault="00610C5D">
            <w:pPr>
              <w:pStyle w:val="TableContents"/>
              <w:rPr>
                <w:rFonts w:ascii="Calibri" w:hAnsi="Calibri" w:cs="Calibri"/>
                <w:sz w:val="22"/>
                <w:szCs w:val="22"/>
              </w:rPr>
            </w:pPr>
            <w:r w:rsidRPr="003B03A0">
              <w:rPr>
                <w:rFonts w:ascii="Calibri" w:hAnsi="Calibri" w:cs="Calibri"/>
                <w:sz w:val="22"/>
                <w:szCs w:val="22"/>
              </w:rPr>
              <w:t>Z</w:t>
            </w:r>
            <w:r w:rsidR="00552BA0" w:rsidRPr="003B03A0">
              <w:rPr>
                <w:rFonts w:ascii="Calibri" w:hAnsi="Calibri" w:cs="Calibri"/>
                <w:sz w:val="22"/>
                <w:szCs w:val="22"/>
              </w:rPr>
              <w:t>hotovitel</w:t>
            </w:r>
          </w:p>
        </w:tc>
      </w:tr>
      <w:tr w:rsidR="00552BA0" w:rsidRPr="00F335CF" w14:paraId="50BFD7CA" w14:textId="77777777">
        <w:tc>
          <w:tcPr>
            <w:tcW w:w="4818" w:type="dxa"/>
            <w:tcMar>
              <w:top w:w="55" w:type="dxa"/>
              <w:left w:w="55" w:type="dxa"/>
              <w:bottom w:w="55" w:type="dxa"/>
              <w:right w:w="55" w:type="dxa"/>
            </w:tcMar>
          </w:tcPr>
          <w:p w14:paraId="2D2ADBBF" w14:textId="77777777" w:rsidR="00552BA0" w:rsidRPr="003B03A0" w:rsidRDefault="00552BA0">
            <w:pPr>
              <w:pStyle w:val="TableContents"/>
              <w:rPr>
                <w:rFonts w:ascii="Calibri" w:hAnsi="Calibri" w:cs="Calibri"/>
                <w:sz w:val="22"/>
                <w:szCs w:val="22"/>
              </w:rPr>
            </w:pPr>
          </w:p>
          <w:p w14:paraId="603CE981" w14:textId="1E6F4105" w:rsidR="00552BA0" w:rsidRPr="003B03A0" w:rsidRDefault="00552BA0">
            <w:pPr>
              <w:pStyle w:val="TableContents"/>
              <w:rPr>
                <w:rFonts w:ascii="Calibri" w:hAnsi="Calibri" w:cs="Calibri"/>
                <w:sz w:val="22"/>
                <w:szCs w:val="22"/>
              </w:rPr>
            </w:pPr>
            <w:r w:rsidRPr="003B03A0">
              <w:rPr>
                <w:rFonts w:ascii="Calibri" w:hAnsi="Calibri" w:cs="Calibri"/>
                <w:sz w:val="22"/>
                <w:szCs w:val="22"/>
              </w:rPr>
              <w:t>V</w:t>
            </w:r>
            <w:r w:rsidR="00610C5D" w:rsidRPr="003B03A0">
              <w:rPr>
                <w:rFonts w:ascii="Calibri" w:hAnsi="Calibri" w:cs="Calibri"/>
                <w:sz w:val="22"/>
                <w:szCs w:val="22"/>
              </w:rPr>
              <w:t> </w:t>
            </w:r>
            <w:r w:rsidR="00D71415">
              <w:rPr>
                <w:rFonts w:ascii="Calibri" w:hAnsi="Calibri" w:cs="Calibri"/>
                <w:sz w:val="22"/>
                <w:szCs w:val="22"/>
              </w:rPr>
              <w:t>Píšti</w:t>
            </w:r>
            <w:r w:rsidR="00610C5D" w:rsidRPr="003B03A0">
              <w:rPr>
                <w:rFonts w:ascii="Calibri" w:hAnsi="Calibri" w:cs="Calibri"/>
                <w:sz w:val="22"/>
                <w:szCs w:val="22"/>
              </w:rPr>
              <w:t>,</w:t>
            </w:r>
            <w:r w:rsidRPr="003B03A0">
              <w:rPr>
                <w:rFonts w:ascii="Calibri" w:hAnsi="Calibri" w:cs="Calibri"/>
                <w:sz w:val="22"/>
                <w:szCs w:val="22"/>
              </w:rPr>
              <w:t xml:space="preserve"> dne ....................................</w:t>
            </w:r>
          </w:p>
          <w:p w14:paraId="1BD6DFC5" w14:textId="77777777" w:rsidR="00552BA0" w:rsidRPr="003B03A0" w:rsidRDefault="00552BA0">
            <w:pPr>
              <w:pStyle w:val="TableContents"/>
              <w:rPr>
                <w:rFonts w:ascii="Calibri" w:hAnsi="Calibri" w:cs="Calibri"/>
                <w:sz w:val="22"/>
                <w:szCs w:val="22"/>
              </w:rPr>
            </w:pPr>
          </w:p>
          <w:p w14:paraId="1D533D3E" w14:textId="77777777" w:rsidR="00552BA0" w:rsidRPr="003B03A0" w:rsidRDefault="00552BA0">
            <w:pPr>
              <w:pStyle w:val="TableContents"/>
              <w:rPr>
                <w:rFonts w:ascii="Calibri" w:hAnsi="Calibri" w:cs="Calibri"/>
                <w:sz w:val="22"/>
                <w:szCs w:val="22"/>
              </w:rPr>
            </w:pPr>
          </w:p>
        </w:tc>
        <w:tc>
          <w:tcPr>
            <w:tcW w:w="4819" w:type="dxa"/>
            <w:tcMar>
              <w:top w:w="55" w:type="dxa"/>
              <w:left w:w="55" w:type="dxa"/>
              <w:bottom w:w="55" w:type="dxa"/>
              <w:right w:w="55" w:type="dxa"/>
            </w:tcMar>
          </w:tcPr>
          <w:p w14:paraId="1D61419A" w14:textId="77777777" w:rsidR="00552BA0" w:rsidRPr="003B03A0" w:rsidRDefault="00552BA0">
            <w:pPr>
              <w:pStyle w:val="TableContents"/>
              <w:rPr>
                <w:rFonts w:ascii="Calibri" w:hAnsi="Calibri" w:cs="Calibri"/>
                <w:sz w:val="22"/>
                <w:szCs w:val="22"/>
              </w:rPr>
            </w:pPr>
          </w:p>
          <w:p w14:paraId="371E6EC3" w14:textId="77777777" w:rsidR="00552BA0" w:rsidRPr="003B03A0" w:rsidRDefault="00552BA0">
            <w:pPr>
              <w:pStyle w:val="TableContents"/>
              <w:rPr>
                <w:rFonts w:ascii="Calibri" w:hAnsi="Calibri" w:cs="Calibri"/>
                <w:sz w:val="22"/>
                <w:szCs w:val="22"/>
              </w:rPr>
            </w:pPr>
            <w:r w:rsidRPr="003B03A0">
              <w:rPr>
                <w:rFonts w:ascii="Calibri" w:hAnsi="Calibri" w:cs="Calibri"/>
                <w:sz w:val="22"/>
                <w:szCs w:val="22"/>
              </w:rPr>
              <w:t>V ........................., dne ....................................</w:t>
            </w:r>
          </w:p>
          <w:p w14:paraId="258C0310" w14:textId="77777777" w:rsidR="00552BA0" w:rsidRPr="003B03A0" w:rsidRDefault="00552BA0">
            <w:pPr>
              <w:pStyle w:val="TableContents"/>
              <w:rPr>
                <w:rFonts w:ascii="Calibri" w:hAnsi="Calibri" w:cs="Calibri"/>
                <w:sz w:val="22"/>
                <w:szCs w:val="22"/>
              </w:rPr>
            </w:pPr>
          </w:p>
          <w:p w14:paraId="075E3696" w14:textId="77777777" w:rsidR="00552BA0" w:rsidRPr="003B03A0" w:rsidRDefault="00552BA0">
            <w:pPr>
              <w:pStyle w:val="TableContents"/>
              <w:rPr>
                <w:rFonts w:ascii="Calibri" w:hAnsi="Calibri" w:cs="Calibri"/>
                <w:sz w:val="22"/>
                <w:szCs w:val="22"/>
              </w:rPr>
            </w:pPr>
          </w:p>
          <w:p w14:paraId="4460CDB1" w14:textId="77777777" w:rsidR="00552BA0" w:rsidRPr="003B03A0" w:rsidRDefault="00552BA0">
            <w:pPr>
              <w:pStyle w:val="TableContents"/>
              <w:rPr>
                <w:rFonts w:ascii="Calibri" w:hAnsi="Calibri" w:cs="Calibri"/>
                <w:sz w:val="22"/>
                <w:szCs w:val="22"/>
              </w:rPr>
            </w:pPr>
          </w:p>
        </w:tc>
      </w:tr>
      <w:tr w:rsidR="00552BA0" w:rsidRPr="00F335CF" w14:paraId="13FC20E9" w14:textId="77777777">
        <w:tc>
          <w:tcPr>
            <w:tcW w:w="4818" w:type="dxa"/>
            <w:tcMar>
              <w:top w:w="55" w:type="dxa"/>
              <w:left w:w="55" w:type="dxa"/>
              <w:bottom w:w="55" w:type="dxa"/>
              <w:right w:w="55" w:type="dxa"/>
            </w:tcMar>
          </w:tcPr>
          <w:tbl>
            <w:tblPr>
              <w:tblW w:w="4890" w:type="dxa"/>
              <w:tblLayout w:type="fixed"/>
              <w:tblCellMar>
                <w:left w:w="10" w:type="dxa"/>
                <w:right w:w="10" w:type="dxa"/>
              </w:tblCellMar>
              <w:tblLook w:val="0000" w:firstRow="0" w:lastRow="0" w:firstColumn="0" w:lastColumn="0" w:noHBand="0" w:noVBand="0"/>
            </w:tblPr>
            <w:tblGrid>
              <w:gridCol w:w="4890"/>
            </w:tblGrid>
            <w:tr w:rsidR="00552BA0" w:rsidRPr="003B03A0" w14:paraId="54AE2C1B" w14:textId="77777777">
              <w:trPr>
                <w:trHeight w:val="651"/>
              </w:trPr>
              <w:tc>
                <w:tcPr>
                  <w:tcW w:w="4890" w:type="dxa"/>
                  <w:tcMar>
                    <w:top w:w="55" w:type="dxa"/>
                    <w:left w:w="55" w:type="dxa"/>
                    <w:bottom w:w="55" w:type="dxa"/>
                    <w:right w:w="55" w:type="dxa"/>
                  </w:tcMar>
                </w:tcPr>
                <w:p w14:paraId="6AC64E13" w14:textId="0D01DAAC" w:rsidR="00552BA0" w:rsidRPr="003B03A0" w:rsidRDefault="00D71415" w:rsidP="00C25DBC">
                  <w:pPr>
                    <w:pStyle w:val="TableContents"/>
                    <w:jc w:val="both"/>
                    <w:rPr>
                      <w:rFonts w:ascii="Calibri" w:hAnsi="Calibri" w:cs="Calibri"/>
                      <w:sz w:val="22"/>
                      <w:szCs w:val="22"/>
                    </w:rPr>
                  </w:pPr>
                  <w:r w:rsidRPr="00D46EA7">
                    <w:rPr>
                      <w:rFonts w:asciiTheme="minorHAnsi" w:hAnsiTheme="minorHAnsi" w:cs="Calibri"/>
                      <w:sz w:val="22"/>
                      <w:szCs w:val="22"/>
                    </w:rPr>
                    <w:t>Josef Jelínek, DiS., starosta</w:t>
                  </w:r>
                </w:p>
              </w:tc>
            </w:tr>
          </w:tbl>
          <w:p w14:paraId="38DEF5BB" w14:textId="77777777" w:rsidR="00552BA0" w:rsidRPr="003B03A0" w:rsidRDefault="00552BA0">
            <w:pPr>
              <w:pStyle w:val="TableContents"/>
              <w:rPr>
                <w:rFonts w:ascii="Calibri" w:hAnsi="Calibri" w:cs="Calibri"/>
                <w:sz w:val="22"/>
                <w:szCs w:val="22"/>
              </w:rPr>
            </w:pPr>
          </w:p>
        </w:tc>
        <w:tc>
          <w:tcPr>
            <w:tcW w:w="4819" w:type="dxa"/>
            <w:tcMar>
              <w:top w:w="55" w:type="dxa"/>
              <w:left w:w="55" w:type="dxa"/>
              <w:bottom w:w="55" w:type="dxa"/>
              <w:right w:w="55" w:type="dxa"/>
            </w:tcMar>
          </w:tcPr>
          <w:p w14:paraId="5C85CC51" w14:textId="604C18BD" w:rsidR="00552BA0" w:rsidRPr="003B03A0" w:rsidRDefault="00610C5D">
            <w:pPr>
              <w:pStyle w:val="Standard"/>
              <w:rPr>
                <w:rFonts w:ascii="Calibri" w:hAnsi="Calibri" w:cs="Calibri"/>
                <w:sz w:val="22"/>
                <w:szCs w:val="22"/>
              </w:rPr>
            </w:pPr>
            <w:r w:rsidRPr="003B03A0">
              <w:rPr>
                <w:rFonts w:ascii="Calibri" w:hAnsi="Calibri" w:cs="Calibri"/>
                <w:sz w:val="22"/>
                <w:szCs w:val="22"/>
                <w:highlight w:val="yellow"/>
              </w:rPr>
              <w:t>VLOŽIT</w:t>
            </w:r>
          </w:p>
        </w:tc>
      </w:tr>
    </w:tbl>
    <w:p w14:paraId="4A874A2F" w14:textId="77777777" w:rsidR="00552BA0" w:rsidRPr="00F335CF" w:rsidRDefault="00552BA0">
      <w:pPr>
        <w:pStyle w:val="NadpisTituln"/>
      </w:pPr>
    </w:p>
    <w:sectPr w:rsidR="00552BA0" w:rsidRPr="00F335CF" w:rsidSect="005C2132">
      <w:headerReference w:type="default" r:id="rId7"/>
      <w:footerReference w:type="default" r:id="rId8"/>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0948" w14:textId="77777777" w:rsidR="00A828C7" w:rsidRDefault="00A828C7">
      <w:pPr>
        <w:rPr>
          <w:rFonts w:cs="Times New Roman"/>
        </w:rPr>
      </w:pPr>
      <w:r>
        <w:rPr>
          <w:rFonts w:cs="Times New Roman"/>
        </w:rPr>
        <w:separator/>
      </w:r>
    </w:p>
  </w:endnote>
  <w:endnote w:type="continuationSeparator" w:id="0">
    <w:p w14:paraId="19EA8224" w14:textId="77777777" w:rsidR="00A828C7" w:rsidRDefault="00A828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charset w:val="00"/>
    <w:family w:val="auto"/>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B3A" w14:textId="77777777" w:rsidR="00552BA0" w:rsidRDefault="00552BA0">
    <w:pPr>
      <w:pStyle w:val="Standard"/>
      <w:widowControl/>
      <w:spacing w:after="200" w:line="276" w:lineRule="auto"/>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5E78" w14:textId="77777777" w:rsidR="00A828C7" w:rsidRDefault="00A828C7">
      <w:pPr>
        <w:rPr>
          <w:rFonts w:cs="Times New Roman"/>
        </w:rPr>
      </w:pPr>
      <w:r>
        <w:rPr>
          <w:rFonts w:cs="Times New Roman"/>
          <w:color w:val="000000"/>
        </w:rPr>
        <w:separator/>
      </w:r>
    </w:p>
  </w:footnote>
  <w:footnote w:type="continuationSeparator" w:id="0">
    <w:p w14:paraId="575999A1" w14:textId="77777777" w:rsidR="00A828C7" w:rsidRDefault="00A828C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4CF1" w14:textId="569224DA" w:rsidR="00552BA0" w:rsidRDefault="00B3400F">
    <w:pPr>
      <w:pStyle w:val="Standard"/>
      <w:widowControl/>
      <w:spacing w:after="200" w:line="276" w:lineRule="auto"/>
      <w:rPr>
        <w:rFonts w:cs="Times New Roman"/>
      </w:rPr>
    </w:pPr>
    <w:r>
      <w:rPr>
        <w:rFonts w:eastAsia="Times New Roman" w:cs="Times New Roman"/>
        <w:noProof/>
        <w:kern w:val="0"/>
        <w:lang w:eastAsia="cs-CZ"/>
      </w:rPr>
      <w:drawing>
        <wp:anchor distT="0" distB="0" distL="114300" distR="114300" simplePos="0" relativeHeight="251659264" behindDoc="1" locked="0" layoutInCell="1" allowOverlap="1" wp14:anchorId="3F9C936A" wp14:editId="1F551F52">
          <wp:simplePos x="0" y="0"/>
          <wp:positionH relativeFrom="margin">
            <wp:align>right</wp:align>
          </wp:positionH>
          <wp:positionV relativeFrom="paragraph">
            <wp:posOffset>-96299</wp:posOffset>
          </wp:positionV>
          <wp:extent cx="2452646" cy="363790"/>
          <wp:effectExtent l="0" t="0" r="5080" b="0"/>
          <wp:wrapTight wrapText="bothSides">
            <wp:wrapPolygon edited="0">
              <wp:start x="0" y="0"/>
              <wp:lineTo x="0" y="4531"/>
              <wp:lineTo x="1007" y="18126"/>
              <wp:lineTo x="1007" y="20392"/>
              <wp:lineTo x="14430" y="20392"/>
              <wp:lineTo x="15437" y="20392"/>
              <wp:lineTo x="20638" y="20392"/>
              <wp:lineTo x="20302" y="18126"/>
              <wp:lineTo x="21477" y="4531"/>
              <wp:lineTo x="21477" y="0"/>
              <wp:lineTo x="0" y="0"/>
            </wp:wrapPolygon>
          </wp:wrapTight>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646" cy="3637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Calibri"/>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 w15:restartNumberingAfterBreak="0">
    <w:nsid w:val="119532DB"/>
    <w:multiLevelType w:val="hybridMultilevel"/>
    <w:tmpl w:val="CC1026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05FB3"/>
    <w:multiLevelType w:val="hybridMultilevel"/>
    <w:tmpl w:val="77E06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Calibri"/>
        <w:i w:val="0"/>
        <w:iCs w:val="0"/>
        <w:sz w:val="24"/>
        <w:szCs w:val="24"/>
      </w:r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5" w15:restartNumberingAfterBreak="0">
    <w:nsid w:val="25380DE0"/>
    <w:multiLevelType w:val="hybridMultilevel"/>
    <w:tmpl w:val="DAB25B52"/>
    <w:lvl w:ilvl="0" w:tplc="04050017">
      <w:start w:val="1"/>
      <w:numFmt w:val="lowerLetter"/>
      <w:lvlText w:val="%1)"/>
      <w:lvlJc w:val="left"/>
      <w:pPr>
        <w:ind w:left="1400" w:hanging="360"/>
      </w:p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6"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7" w15:restartNumberingAfterBreak="0">
    <w:nsid w:val="2F2B3476"/>
    <w:multiLevelType w:val="hybridMultilevel"/>
    <w:tmpl w:val="BBECE4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9" w15:restartNumberingAfterBreak="0">
    <w:nsid w:val="39681904"/>
    <w:multiLevelType w:val="multilevel"/>
    <w:tmpl w:val="E47ACA5C"/>
    <w:lvl w:ilvl="0">
      <w:start w:val="1"/>
      <w:numFmt w:val="decimal"/>
      <w:lvlText w:val="%1"/>
      <w:lvlJc w:val="left"/>
      <w:pPr>
        <w:ind w:left="567" w:hanging="567"/>
      </w:pPr>
      <w:rPr>
        <w:rFonts w:hint="default"/>
        <w:b/>
        <w:bCs/>
        <w:i w:val="0"/>
        <w:iCs w:val="0"/>
      </w:rPr>
    </w:lvl>
    <w:lvl w:ilvl="1">
      <w:start w:val="1"/>
      <w:numFmt w:val="lowerLetter"/>
      <w:lvlText w:val="%2)"/>
      <w:lvlJc w:val="left"/>
      <w:pPr>
        <w:ind w:left="680" w:hanging="680"/>
      </w:pPr>
      <w:rPr>
        <w:rFonts w:hint="default"/>
        <w:b w:val="0"/>
        <w:bCs w:val="0"/>
        <w:i w:val="0"/>
        <w:iCs w:val="0"/>
      </w:rPr>
    </w:lvl>
    <w:lvl w:ilvl="2">
      <w:start w:val="1"/>
      <w:numFmt w:val="lowerLetter"/>
      <w:lvlText w:val="%3)"/>
      <w:lvlJc w:val="left"/>
      <w:pPr>
        <w:tabs>
          <w:tab w:val="num" w:pos="1191"/>
        </w:tabs>
        <w:ind w:left="1021" w:hanging="341"/>
      </w:pPr>
      <w:rPr>
        <w:rFonts w:hint="default"/>
      </w:rPr>
    </w:lvl>
    <w:lvl w:ilvl="3">
      <w:numFmt w:val="bullet"/>
      <w:suff w:val="space"/>
      <w:lvlText w:val=""/>
      <w:lvlJc w:val="left"/>
      <w:pPr>
        <w:ind w:left="1134" w:hanging="170"/>
      </w:pPr>
      <w:rPr>
        <w:rFonts w:ascii="Symbol" w:hAnsi="Symbol" w:cs="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10" w15:restartNumberingAfterBreak="0">
    <w:nsid w:val="3DB7468B"/>
    <w:multiLevelType w:val="multilevel"/>
    <w:tmpl w:val="1F6CC4E4"/>
    <w:styleLink w:val="WW8Num2"/>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8F52474"/>
    <w:multiLevelType w:val="multilevel"/>
    <w:tmpl w:val="5114C7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3A51B5"/>
    <w:multiLevelType w:val="multilevel"/>
    <w:tmpl w:val="5D5AA8E8"/>
    <w:styleLink w:val="odstavceosnova"/>
    <w:lvl w:ilvl="0">
      <w:start w:val="1"/>
      <w:numFmt w:val="decimal"/>
      <w:pStyle w:val="Odstavec1"/>
      <w:lvlText w:val="%1"/>
      <w:lvlJc w:val="left"/>
      <w:pPr>
        <w:ind w:left="567" w:hanging="567"/>
      </w:pPr>
      <w:rPr>
        <w:rFonts w:hint="default"/>
        <w:b/>
        <w:bCs/>
        <w:i w:val="0"/>
        <w:iCs w:val="0"/>
      </w:rPr>
    </w:lvl>
    <w:lvl w:ilvl="1">
      <w:start w:val="1"/>
      <w:numFmt w:val="decimal"/>
      <w:pStyle w:val="Odstavec2"/>
      <w:lvlText w:val="%1.%2"/>
      <w:lvlJc w:val="left"/>
      <w:pPr>
        <w:ind w:left="680" w:hanging="680"/>
      </w:pPr>
      <w:rPr>
        <w:rFonts w:hint="default"/>
        <w:b w:val="0"/>
        <w:bCs w:val="0"/>
        <w:i w:val="0"/>
        <w:iCs w:val="0"/>
      </w:rPr>
    </w:lvl>
    <w:lvl w:ilvl="2">
      <w:start w:val="1"/>
      <w:numFmt w:val="lowerLetter"/>
      <w:pStyle w:val="Odstavec3"/>
      <w:lvlText w:val="%3)"/>
      <w:lvlJc w:val="left"/>
      <w:pPr>
        <w:tabs>
          <w:tab w:val="num" w:pos="1191"/>
        </w:tabs>
        <w:ind w:left="1021" w:hanging="341"/>
      </w:pPr>
      <w:rPr>
        <w:rFonts w:hint="default"/>
      </w:rPr>
    </w:lvl>
    <w:lvl w:ilvl="3">
      <w:numFmt w:val="bullet"/>
      <w:pStyle w:val="Odstavec4"/>
      <w:suff w:val="space"/>
      <w:lvlText w:val=""/>
      <w:lvlJc w:val="left"/>
      <w:pPr>
        <w:ind w:left="1134" w:hanging="170"/>
      </w:pPr>
      <w:rPr>
        <w:rFonts w:ascii="Symbol" w:hAnsi="Symbol" w:cs="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1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cs="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Times New Roman" w:hAnsi="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bCs/>
      </w:rPr>
    </w:lvl>
    <w:lvl w:ilvl="2">
      <w:start w:val="1"/>
      <w:numFmt w:val="decimal"/>
      <w:lvlText w:val="%1.%2.%3."/>
      <w:lvlJc w:val="left"/>
      <w:pPr>
        <w:ind w:left="1080" w:hanging="720"/>
      </w:p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EC479AB"/>
    <w:multiLevelType w:val="multilevel"/>
    <w:tmpl w:val="B126B0E4"/>
    <w:styleLink w:val="WW8Num3"/>
    <w:lvl w:ilvl="0">
      <w:numFmt w:val="bullet"/>
      <w:lvlText w:val="-"/>
      <w:lvlJc w:val="left"/>
      <w:pPr>
        <w:ind w:left="408" w:hanging="360"/>
      </w:pPr>
      <w:rPr>
        <w:rFonts w:ascii="Constantia" w:hAnsi="Constantia" w:cs="Constantia"/>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abstractNum w:abstractNumId="16" w15:restartNumberingAfterBreak="0">
    <w:nsid w:val="7F4F4275"/>
    <w:multiLevelType w:val="hybridMultilevel"/>
    <w:tmpl w:val="8D740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8"/>
  </w:num>
  <w:num w:numId="3">
    <w:abstractNumId w:val="14"/>
  </w:num>
  <w:num w:numId="4">
    <w:abstractNumId w:val="4"/>
  </w:num>
  <w:num w:numId="5">
    <w:abstractNumId w:val="6"/>
  </w:num>
  <w:num w:numId="6">
    <w:abstractNumId w:val="1"/>
  </w:num>
  <w:num w:numId="7">
    <w:abstractNumId w:val="10"/>
  </w:num>
  <w:num w:numId="8">
    <w:abstractNumId w:val="15"/>
  </w:num>
  <w:num w:numId="9">
    <w:abstractNumId w:val="15"/>
  </w:num>
  <w:num w:numId="10">
    <w:abstractNumId w:val="8"/>
    <w:lvlOverride w:ilvl="0">
      <w:startOverride w:val="1"/>
    </w:lvlOverride>
    <w:lvlOverride w:ilvl="1">
      <w:startOverride w:val="1"/>
    </w:lvlOverride>
    <w:lvlOverride w:ilvl="2">
      <w:startOverride w:val="1"/>
    </w:lvlOverride>
  </w:num>
  <w:num w:numId="11">
    <w:abstractNumId w:val="8"/>
    <w:lvlOverride w:ilvl="0">
      <w:startOverride w:val="1"/>
    </w:lvlOverride>
    <w:lvlOverride w:ilvl="1">
      <w:startOverride w:val="1"/>
    </w:lvlOverride>
    <w:lvlOverride w:ilvl="2">
      <w:startOverride w:val="1"/>
    </w:lvlOverride>
  </w:num>
  <w:num w:numId="12">
    <w:abstractNumId w:val="11"/>
  </w:num>
  <w:num w:numId="13">
    <w:abstractNumId w:val="12"/>
  </w:num>
  <w:num w:numId="14">
    <w:abstractNumId w:val="12"/>
  </w:num>
  <w:num w:numId="15">
    <w:abstractNumId w:val="12"/>
  </w:num>
  <w:num w:numId="16">
    <w:abstractNumId w:val="12"/>
  </w:num>
  <w:num w:numId="17">
    <w:abstractNumId w:val="12"/>
  </w:num>
  <w:num w:numId="18">
    <w:abstractNumId w:val="0"/>
  </w:num>
  <w:num w:numId="1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6"/>
  </w:num>
  <w:num w:numId="24">
    <w:abstractNumId w:val="5"/>
  </w:num>
  <w:num w:numId="25">
    <w:abstractNumId w:val="9"/>
  </w:num>
  <w:num w:numId="26">
    <w:abstractNumId w:val="12"/>
  </w:num>
  <w:num w:numId="27">
    <w:abstractNumId w:val="12"/>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defaultTabStop w:val="706"/>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51"/>
    <w:rsid w:val="000120A1"/>
    <w:rsid w:val="0001293A"/>
    <w:rsid w:val="000257D3"/>
    <w:rsid w:val="00035A1A"/>
    <w:rsid w:val="000440FA"/>
    <w:rsid w:val="00052C39"/>
    <w:rsid w:val="0006351C"/>
    <w:rsid w:val="00071022"/>
    <w:rsid w:val="0007113E"/>
    <w:rsid w:val="00073325"/>
    <w:rsid w:val="00082CAF"/>
    <w:rsid w:val="0008380C"/>
    <w:rsid w:val="000879E2"/>
    <w:rsid w:val="000A40F0"/>
    <w:rsid w:val="000B0671"/>
    <w:rsid w:val="000B6D80"/>
    <w:rsid w:val="000C476C"/>
    <w:rsid w:val="000D40E6"/>
    <w:rsid w:val="000F0FCF"/>
    <w:rsid w:val="000F6008"/>
    <w:rsid w:val="00100C3F"/>
    <w:rsid w:val="001103EA"/>
    <w:rsid w:val="001125DA"/>
    <w:rsid w:val="001211EA"/>
    <w:rsid w:val="00123370"/>
    <w:rsid w:val="001300E4"/>
    <w:rsid w:val="00131385"/>
    <w:rsid w:val="00131C9F"/>
    <w:rsid w:val="00140B2A"/>
    <w:rsid w:val="00151254"/>
    <w:rsid w:val="001748A3"/>
    <w:rsid w:val="0017699D"/>
    <w:rsid w:val="00181888"/>
    <w:rsid w:val="00183F99"/>
    <w:rsid w:val="0018648D"/>
    <w:rsid w:val="00187DC6"/>
    <w:rsid w:val="001936BE"/>
    <w:rsid w:val="00197CE5"/>
    <w:rsid w:val="00197D75"/>
    <w:rsid w:val="001B06AA"/>
    <w:rsid w:val="001B0F3D"/>
    <w:rsid w:val="001B3C89"/>
    <w:rsid w:val="001B75E0"/>
    <w:rsid w:val="001C203A"/>
    <w:rsid w:val="001C7CD6"/>
    <w:rsid w:val="001D4B0F"/>
    <w:rsid w:val="001D5932"/>
    <w:rsid w:val="001E2A64"/>
    <w:rsid w:val="001E2DE4"/>
    <w:rsid w:val="001F36E9"/>
    <w:rsid w:val="001F60D2"/>
    <w:rsid w:val="00204342"/>
    <w:rsid w:val="00213BB6"/>
    <w:rsid w:val="0021497D"/>
    <w:rsid w:val="0022066A"/>
    <w:rsid w:val="00221759"/>
    <w:rsid w:val="00230AA5"/>
    <w:rsid w:val="00240588"/>
    <w:rsid w:val="00241464"/>
    <w:rsid w:val="00261D19"/>
    <w:rsid w:val="00265AB5"/>
    <w:rsid w:val="00266882"/>
    <w:rsid w:val="00277FE4"/>
    <w:rsid w:val="002823C8"/>
    <w:rsid w:val="0028516E"/>
    <w:rsid w:val="002976BD"/>
    <w:rsid w:val="002B15C9"/>
    <w:rsid w:val="002B4394"/>
    <w:rsid w:val="002B52C6"/>
    <w:rsid w:val="002B70D0"/>
    <w:rsid w:val="002C06E4"/>
    <w:rsid w:val="002C23F6"/>
    <w:rsid w:val="002C4B10"/>
    <w:rsid w:val="002C71C4"/>
    <w:rsid w:val="002D162F"/>
    <w:rsid w:val="002D7A1C"/>
    <w:rsid w:val="002E27A3"/>
    <w:rsid w:val="002E3C36"/>
    <w:rsid w:val="002E666F"/>
    <w:rsid w:val="002F45BD"/>
    <w:rsid w:val="00325834"/>
    <w:rsid w:val="00325D07"/>
    <w:rsid w:val="0033177D"/>
    <w:rsid w:val="00371782"/>
    <w:rsid w:val="00374BFC"/>
    <w:rsid w:val="0037602E"/>
    <w:rsid w:val="00382808"/>
    <w:rsid w:val="003962A6"/>
    <w:rsid w:val="00397554"/>
    <w:rsid w:val="003A4EFA"/>
    <w:rsid w:val="003A6CAD"/>
    <w:rsid w:val="003B03A0"/>
    <w:rsid w:val="003C6950"/>
    <w:rsid w:val="003D70D0"/>
    <w:rsid w:val="003D7AF6"/>
    <w:rsid w:val="003F0186"/>
    <w:rsid w:val="003F04AB"/>
    <w:rsid w:val="003F6EA0"/>
    <w:rsid w:val="004144AD"/>
    <w:rsid w:val="00415522"/>
    <w:rsid w:val="004328E1"/>
    <w:rsid w:val="00447422"/>
    <w:rsid w:val="004504EE"/>
    <w:rsid w:val="00454CDA"/>
    <w:rsid w:val="00460C2B"/>
    <w:rsid w:val="00464005"/>
    <w:rsid w:val="00471406"/>
    <w:rsid w:val="00490FA9"/>
    <w:rsid w:val="004A0E7F"/>
    <w:rsid w:val="004A164F"/>
    <w:rsid w:val="004A79CB"/>
    <w:rsid w:val="004B5DA6"/>
    <w:rsid w:val="004C1905"/>
    <w:rsid w:val="004C6AB5"/>
    <w:rsid w:val="004C77FA"/>
    <w:rsid w:val="004F56C5"/>
    <w:rsid w:val="00507EDE"/>
    <w:rsid w:val="0051127D"/>
    <w:rsid w:val="00511FF0"/>
    <w:rsid w:val="00516295"/>
    <w:rsid w:val="00523F61"/>
    <w:rsid w:val="005274E5"/>
    <w:rsid w:val="005300B0"/>
    <w:rsid w:val="00544D26"/>
    <w:rsid w:val="005507FE"/>
    <w:rsid w:val="00550CBC"/>
    <w:rsid w:val="00552BA0"/>
    <w:rsid w:val="00553817"/>
    <w:rsid w:val="0056139E"/>
    <w:rsid w:val="00572AB1"/>
    <w:rsid w:val="00573A37"/>
    <w:rsid w:val="00573C8D"/>
    <w:rsid w:val="00576CCB"/>
    <w:rsid w:val="00597562"/>
    <w:rsid w:val="005A2339"/>
    <w:rsid w:val="005B1E36"/>
    <w:rsid w:val="005C2132"/>
    <w:rsid w:val="005C392B"/>
    <w:rsid w:val="005C6C3C"/>
    <w:rsid w:val="005C7FDC"/>
    <w:rsid w:val="005D08EA"/>
    <w:rsid w:val="005D277D"/>
    <w:rsid w:val="005D66AD"/>
    <w:rsid w:val="005D72D5"/>
    <w:rsid w:val="005D775B"/>
    <w:rsid w:val="005E0A37"/>
    <w:rsid w:val="005E6EC6"/>
    <w:rsid w:val="005F0333"/>
    <w:rsid w:val="005F3235"/>
    <w:rsid w:val="00610C5D"/>
    <w:rsid w:val="00632273"/>
    <w:rsid w:val="00636B42"/>
    <w:rsid w:val="00650946"/>
    <w:rsid w:val="0065469D"/>
    <w:rsid w:val="00657629"/>
    <w:rsid w:val="00675762"/>
    <w:rsid w:val="006814EA"/>
    <w:rsid w:val="00682978"/>
    <w:rsid w:val="00684534"/>
    <w:rsid w:val="006950C4"/>
    <w:rsid w:val="00697D45"/>
    <w:rsid w:val="006A7C9F"/>
    <w:rsid w:val="006D1320"/>
    <w:rsid w:val="006D42A4"/>
    <w:rsid w:val="006E7D83"/>
    <w:rsid w:val="006F1E12"/>
    <w:rsid w:val="006F62BF"/>
    <w:rsid w:val="00701D1A"/>
    <w:rsid w:val="0070373A"/>
    <w:rsid w:val="007430A6"/>
    <w:rsid w:val="00745C42"/>
    <w:rsid w:val="007471D9"/>
    <w:rsid w:val="00751674"/>
    <w:rsid w:val="00766605"/>
    <w:rsid w:val="00774D6C"/>
    <w:rsid w:val="00776C03"/>
    <w:rsid w:val="00777C66"/>
    <w:rsid w:val="0078494E"/>
    <w:rsid w:val="007B0717"/>
    <w:rsid w:val="007B1FC1"/>
    <w:rsid w:val="007B207A"/>
    <w:rsid w:val="007C32BA"/>
    <w:rsid w:val="007D098C"/>
    <w:rsid w:val="007D5B29"/>
    <w:rsid w:val="007D5B34"/>
    <w:rsid w:val="007D7A78"/>
    <w:rsid w:val="007E209F"/>
    <w:rsid w:val="007F3D69"/>
    <w:rsid w:val="00816038"/>
    <w:rsid w:val="00830F3A"/>
    <w:rsid w:val="00834A15"/>
    <w:rsid w:val="00836C6B"/>
    <w:rsid w:val="00840BCF"/>
    <w:rsid w:val="008463FD"/>
    <w:rsid w:val="00871486"/>
    <w:rsid w:val="008717A1"/>
    <w:rsid w:val="00882E1B"/>
    <w:rsid w:val="00892AA8"/>
    <w:rsid w:val="008A008E"/>
    <w:rsid w:val="008A5D65"/>
    <w:rsid w:val="008A7FD7"/>
    <w:rsid w:val="008B5A02"/>
    <w:rsid w:val="008B5C4A"/>
    <w:rsid w:val="008B6086"/>
    <w:rsid w:val="008B723F"/>
    <w:rsid w:val="008D010A"/>
    <w:rsid w:val="008E6B96"/>
    <w:rsid w:val="008F2A3C"/>
    <w:rsid w:val="0090164D"/>
    <w:rsid w:val="00902CFC"/>
    <w:rsid w:val="009152D5"/>
    <w:rsid w:val="00916266"/>
    <w:rsid w:val="00927E18"/>
    <w:rsid w:val="009325FB"/>
    <w:rsid w:val="0093634F"/>
    <w:rsid w:val="00946261"/>
    <w:rsid w:val="00952DD7"/>
    <w:rsid w:val="00962B70"/>
    <w:rsid w:val="00974BA7"/>
    <w:rsid w:val="00986294"/>
    <w:rsid w:val="0098778D"/>
    <w:rsid w:val="00992E2C"/>
    <w:rsid w:val="00993236"/>
    <w:rsid w:val="00993F42"/>
    <w:rsid w:val="009B7191"/>
    <w:rsid w:val="009C5503"/>
    <w:rsid w:val="009C5974"/>
    <w:rsid w:val="009F16B1"/>
    <w:rsid w:val="009F2AA4"/>
    <w:rsid w:val="009F54B0"/>
    <w:rsid w:val="00A12F4F"/>
    <w:rsid w:val="00A15475"/>
    <w:rsid w:val="00A25717"/>
    <w:rsid w:val="00A272CA"/>
    <w:rsid w:val="00A339F4"/>
    <w:rsid w:val="00A46D07"/>
    <w:rsid w:val="00A51D66"/>
    <w:rsid w:val="00A552DD"/>
    <w:rsid w:val="00A5609D"/>
    <w:rsid w:val="00A74501"/>
    <w:rsid w:val="00A77C27"/>
    <w:rsid w:val="00A80330"/>
    <w:rsid w:val="00A828C7"/>
    <w:rsid w:val="00A87580"/>
    <w:rsid w:val="00A90185"/>
    <w:rsid w:val="00A916C3"/>
    <w:rsid w:val="00AA2F71"/>
    <w:rsid w:val="00AA75E1"/>
    <w:rsid w:val="00AB2734"/>
    <w:rsid w:val="00AB7C4D"/>
    <w:rsid w:val="00AC58FD"/>
    <w:rsid w:val="00AD1AD4"/>
    <w:rsid w:val="00AD368E"/>
    <w:rsid w:val="00AE127B"/>
    <w:rsid w:val="00AE42EA"/>
    <w:rsid w:val="00AE43D9"/>
    <w:rsid w:val="00AE5E07"/>
    <w:rsid w:val="00AF245F"/>
    <w:rsid w:val="00AF4320"/>
    <w:rsid w:val="00B20E71"/>
    <w:rsid w:val="00B27AA2"/>
    <w:rsid w:val="00B32E03"/>
    <w:rsid w:val="00B33EEF"/>
    <w:rsid w:val="00B3400F"/>
    <w:rsid w:val="00B409E2"/>
    <w:rsid w:val="00B453DC"/>
    <w:rsid w:val="00B57B24"/>
    <w:rsid w:val="00B630AC"/>
    <w:rsid w:val="00B72147"/>
    <w:rsid w:val="00B72C79"/>
    <w:rsid w:val="00B81B00"/>
    <w:rsid w:val="00BA2E4A"/>
    <w:rsid w:val="00BB2CEC"/>
    <w:rsid w:val="00BC1741"/>
    <w:rsid w:val="00BD5327"/>
    <w:rsid w:val="00BE0B84"/>
    <w:rsid w:val="00BE297C"/>
    <w:rsid w:val="00BE46FE"/>
    <w:rsid w:val="00BF0C4C"/>
    <w:rsid w:val="00BF4990"/>
    <w:rsid w:val="00C04DAE"/>
    <w:rsid w:val="00C17036"/>
    <w:rsid w:val="00C2392D"/>
    <w:rsid w:val="00C25429"/>
    <w:rsid w:val="00C25DBC"/>
    <w:rsid w:val="00C274FD"/>
    <w:rsid w:val="00C43E21"/>
    <w:rsid w:val="00C60D95"/>
    <w:rsid w:val="00C65E29"/>
    <w:rsid w:val="00C66C6D"/>
    <w:rsid w:val="00C750E0"/>
    <w:rsid w:val="00C81C4F"/>
    <w:rsid w:val="00C82E90"/>
    <w:rsid w:val="00C847B1"/>
    <w:rsid w:val="00C84F42"/>
    <w:rsid w:val="00CA5B74"/>
    <w:rsid w:val="00CC1B83"/>
    <w:rsid w:val="00CC349C"/>
    <w:rsid w:val="00CC7AE5"/>
    <w:rsid w:val="00CD462B"/>
    <w:rsid w:val="00CD58EE"/>
    <w:rsid w:val="00CF3088"/>
    <w:rsid w:val="00CF3269"/>
    <w:rsid w:val="00D073EB"/>
    <w:rsid w:val="00D13EA7"/>
    <w:rsid w:val="00D14541"/>
    <w:rsid w:val="00D21FC0"/>
    <w:rsid w:val="00D245FC"/>
    <w:rsid w:val="00D27CCD"/>
    <w:rsid w:val="00D31974"/>
    <w:rsid w:val="00D31F0C"/>
    <w:rsid w:val="00D37E3A"/>
    <w:rsid w:val="00D46BD2"/>
    <w:rsid w:val="00D46EA7"/>
    <w:rsid w:val="00D71415"/>
    <w:rsid w:val="00D72352"/>
    <w:rsid w:val="00DA3107"/>
    <w:rsid w:val="00DA6674"/>
    <w:rsid w:val="00DB7B4A"/>
    <w:rsid w:val="00DB7F6A"/>
    <w:rsid w:val="00DD68FE"/>
    <w:rsid w:val="00DE4117"/>
    <w:rsid w:val="00DE7DC3"/>
    <w:rsid w:val="00E178B3"/>
    <w:rsid w:val="00E43375"/>
    <w:rsid w:val="00E529F4"/>
    <w:rsid w:val="00E66059"/>
    <w:rsid w:val="00E70CA0"/>
    <w:rsid w:val="00E80684"/>
    <w:rsid w:val="00EA05D0"/>
    <w:rsid w:val="00EA4AC6"/>
    <w:rsid w:val="00EB6917"/>
    <w:rsid w:val="00EC1B29"/>
    <w:rsid w:val="00ED301D"/>
    <w:rsid w:val="00EE48C1"/>
    <w:rsid w:val="00EF7DE6"/>
    <w:rsid w:val="00F00BDD"/>
    <w:rsid w:val="00F02024"/>
    <w:rsid w:val="00F05B44"/>
    <w:rsid w:val="00F17814"/>
    <w:rsid w:val="00F21249"/>
    <w:rsid w:val="00F21FC5"/>
    <w:rsid w:val="00F24D4E"/>
    <w:rsid w:val="00F267E2"/>
    <w:rsid w:val="00F32900"/>
    <w:rsid w:val="00F335CF"/>
    <w:rsid w:val="00F42A8A"/>
    <w:rsid w:val="00F50726"/>
    <w:rsid w:val="00F52254"/>
    <w:rsid w:val="00F5333C"/>
    <w:rsid w:val="00F56B65"/>
    <w:rsid w:val="00F576B8"/>
    <w:rsid w:val="00F611F4"/>
    <w:rsid w:val="00F77102"/>
    <w:rsid w:val="00F84FBD"/>
    <w:rsid w:val="00F91BD1"/>
    <w:rsid w:val="00FA2D9C"/>
    <w:rsid w:val="00FA743E"/>
    <w:rsid w:val="00FB2FB7"/>
    <w:rsid w:val="00FB5FDF"/>
    <w:rsid w:val="00FB7A62"/>
    <w:rsid w:val="00FC0B51"/>
    <w:rsid w:val="00FC7E9E"/>
    <w:rsid w:val="00FD0DA9"/>
    <w:rsid w:val="00FE076C"/>
    <w:rsid w:val="00FF1751"/>
    <w:rsid w:val="00FF7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22A40"/>
  <w15:docId w15:val="{9CE39686-DCB3-4CB3-BB5F-B129BBEF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507FE"/>
    <w:pPr>
      <w:widowControl w:val="0"/>
      <w:suppressAutoHyphens/>
      <w:autoSpaceDN w:val="0"/>
      <w:textAlignment w:val="baseline"/>
    </w:pPr>
    <w:rPr>
      <w:kern w:val="3"/>
      <w:sz w:val="24"/>
      <w:szCs w:val="24"/>
      <w:lang w:eastAsia="ja-JP"/>
    </w:rPr>
  </w:style>
  <w:style w:type="paragraph" w:styleId="Nadpis1">
    <w:name w:val="heading 1"/>
    <w:basedOn w:val="Heading"/>
    <w:next w:val="Textbody"/>
    <w:link w:val="Nadpis1Char"/>
    <w:uiPriority w:val="99"/>
    <w:qFormat/>
    <w:rsid w:val="003F6EA0"/>
    <w:pPr>
      <w:outlineLvl w:val="0"/>
    </w:pPr>
    <w:rPr>
      <w:b/>
      <w:bCs/>
    </w:rPr>
  </w:style>
  <w:style w:type="paragraph" w:styleId="Nadpis2">
    <w:name w:val="heading 2"/>
    <w:basedOn w:val="Heading"/>
    <w:next w:val="Textbody"/>
    <w:link w:val="Nadpis2Char"/>
    <w:uiPriority w:val="99"/>
    <w:qFormat/>
    <w:rsid w:val="003F6EA0"/>
    <w:pPr>
      <w:outlineLvl w:val="1"/>
    </w:pPr>
    <w:rPr>
      <w:b/>
      <w:bCs/>
      <w:i/>
      <w:iCs/>
    </w:rPr>
  </w:style>
  <w:style w:type="paragraph" w:styleId="Nadpis3">
    <w:name w:val="heading 3"/>
    <w:basedOn w:val="Heading"/>
    <w:next w:val="Textbody"/>
    <w:link w:val="Nadpis3Char"/>
    <w:uiPriority w:val="99"/>
    <w:qFormat/>
    <w:rsid w:val="003F6EA0"/>
    <w:pPr>
      <w:outlineLvl w:val="2"/>
    </w:pPr>
    <w:rPr>
      <w:b/>
      <w:bCs/>
    </w:rPr>
  </w:style>
  <w:style w:type="paragraph" w:styleId="Nadpis4">
    <w:name w:val="heading 4"/>
    <w:basedOn w:val="Heading"/>
    <w:next w:val="Textbody"/>
    <w:link w:val="Nadpis4Char"/>
    <w:uiPriority w:val="99"/>
    <w:qFormat/>
    <w:rsid w:val="003F6EA0"/>
    <w:pPr>
      <w:outlineLvl w:val="3"/>
    </w:pPr>
    <w:rPr>
      <w:b/>
      <w:bCs/>
      <w:i/>
      <w:iCs/>
    </w:rPr>
  </w:style>
  <w:style w:type="paragraph" w:styleId="Nadpis5">
    <w:name w:val="heading 5"/>
    <w:basedOn w:val="Heading"/>
    <w:next w:val="Textbody"/>
    <w:link w:val="Nadpis5Char"/>
    <w:uiPriority w:val="99"/>
    <w:qFormat/>
    <w:rsid w:val="003F6EA0"/>
    <w:pPr>
      <w:outlineLvl w:val="4"/>
    </w:pPr>
    <w:rPr>
      <w:b/>
      <w:bCs/>
    </w:rPr>
  </w:style>
  <w:style w:type="paragraph" w:styleId="Nadpis6">
    <w:name w:val="heading 6"/>
    <w:basedOn w:val="Heading"/>
    <w:next w:val="Textbody"/>
    <w:link w:val="Nadpis6Char"/>
    <w:uiPriority w:val="99"/>
    <w:qFormat/>
    <w:rsid w:val="003F6EA0"/>
    <w:pPr>
      <w:outlineLvl w:val="5"/>
    </w:pPr>
    <w:rPr>
      <w:b/>
      <w:bCs/>
    </w:rPr>
  </w:style>
  <w:style w:type="paragraph" w:styleId="Nadpis7">
    <w:name w:val="heading 7"/>
    <w:basedOn w:val="Heading"/>
    <w:next w:val="Textbody"/>
    <w:link w:val="Nadpis7Char"/>
    <w:uiPriority w:val="99"/>
    <w:qFormat/>
    <w:rsid w:val="003F6EA0"/>
    <w:pPr>
      <w:outlineLvl w:val="6"/>
    </w:pPr>
    <w:rPr>
      <w:b/>
      <w:bCs/>
    </w:rPr>
  </w:style>
  <w:style w:type="paragraph" w:styleId="Nadpis8">
    <w:name w:val="heading 8"/>
    <w:basedOn w:val="Heading"/>
    <w:next w:val="Textbody"/>
    <w:link w:val="Nadpis8Char"/>
    <w:uiPriority w:val="99"/>
    <w:qFormat/>
    <w:rsid w:val="003F6EA0"/>
    <w:pPr>
      <w:outlineLvl w:val="7"/>
    </w:pPr>
    <w:rPr>
      <w:b/>
      <w:bCs/>
    </w:rPr>
  </w:style>
  <w:style w:type="paragraph" w:styleId="Nadpis9">
    <w:name w:val="heading 9"/>
    <w:basedOn w:val="Heading"/>
    <w:next w:val="Textbody"/>
    <w:link w:val="Nadpis9Char"/>
    <w:uiPriority w:val="99"/>
    <w:qFormat/>
    <w:rsid w:val="003F6EA0"/>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2E0D"/>
    <w:rPr>
      <w:rFonts w:asciiTheme="majorHAnsi" w:eastAsiaTheme="majorEastAsia" w:hAnsiTheme="majorHAnsi" w:cstheme="majorBidi"/>
      <w:b/>
      <w:bCs/>
      <w:kern w:val="32"/>
      <w:sz w:val="32"/>
      <w:szCs w:val="32"/>
      <w:lang w:eastAsia="ja-JP"/>
    </w:rPr>
  </w:style>
  <w:style w:type="character" w:customStyle="1" w:styleId="Nadpis2Char">
    <w:name w:val="Nadpis 2 Char"/>
    <w:basedOn w:val="Standardnpsmoodstavce"/>
    <w:link w:val="Nadpis2"/>
    <w:uiPriority w:val="9"/>
    <w:semiHidden/>
    <w:rsid w:val="00DE2E0D"/>
    <w:rPr>
      <w:rFonts w:asciiTheme="majorHAnsi" w:eastAsiaTheme="majorEastAsia" w:hAnsiTheme="majorHAnsi" w:cstheme="majorBidi"/>
      <w:b/>
      <w:bCs/>
      <w:i/>
      <w:iCs/>
      <w:kern w:val="3"/>
      <w:sz w:val="28"/>
      <w:szCs w:val="28"/>
      <w:lang w:eastAsia="ja-JP"/>
    </w:rPr>
  </w:style>
  <w:style w:type="character" w:customStyle="1" w:styleId="Nadpis3Char">
    <w:name w:val="Nadpis 3 Char"/>
    <w:basedOn w:val="Standardnpsmoodstavce"/>
    <w:link w:val="Nadpis3"/>
    <w:uiPriority w:val="9"/>
    <w:semiHidden/>
    <w:rsid w:val="00DE2E0D"/>
    <w:rPr>
      <w:rFonts w:asciiTheme="majorHAnsi" w:eastAsiaTheme="majorEastAsia" w:hAnsiTheme="majorHAnsi" w:cstheme="majorBidi"/>
      <w:b/>
      <w:bCs/>
      <w:kern w:val="3"/>
      <w:sz w:val="26"/>
      <w:szCs w:val="26"/>
      <w:lang w:eastAsia="ja-JP"/>
    </w:rPr>
  </w:style>
  <w:style w:type="character" w:customStyle="1" w:styleId="Nadpis4Char">
    <w:name w:val="Nadpis 4 Char"/>
    <w:basedOn w:val="Standardnpsmoodstavce"/>
    <w:link w:val="Nadpis4"/>
    <w:uiPriority w:val="9"/>
    <w:semiHidden/>
    <w:rsid w:val="00DE2E0D"/>
    <w:rPr>
      <w:rFonts w:asciiTheme="minorHAnsi" w:eastAsiaTheme="minorEastAsia" w:hAnsiTheme="minorHAnsi" w:cstheme="minorBidi"/>
      <w:b/>
      <w:bCs/>
      <w:kern w:val="3"/>
      <w:sz w:val="28"/>
      <w:szCs w:val="28"/>
      <w:lang w:eastAsia="ja-JP"/>
    </w:rPr>
  </w:style>
  <w:style w:type="character" w:customStyle="1" w:styleId="Nadpis5Char">
    <w:name w:val="Nadpis 5 Char"/>
    <w:basedOn w:val="Standardnpsmoodstavce"/>
    <w:link w:val="Nadpis5"/>
    <w:uiPriority w:val="9"/>
    <w:semiHidden/>
    <w:rsid w:val="00DE2E0D"/>
    <w:rPr>
      <w:rFonts w:asciiTheme="minorHAnsi" w:eastAsiaTheme="minorEastAsia" w:hAnsiTheme="minorHAnsi" w:cstheme="minorBidi"/>
      <w:b/>
      <w:bCs/>
      <w:i/>
      <w:iCs/>
      <w:kern w:val="3"/>
      <w:sz w:val="26"/>
      <w:szCs w:val="26"/>
      <w:lang w:eastAsia="ja-JP"/>
    </w:rPr>
  </w:style>
  <w:style w:type="character" w:customStyle="1" w:styleId="Nadpis6Char">
    <w:name w:val="Nadpis 6 Char"/>
    <w:basedOn w:val="Standardnpsmoodstavce"/>
    <w:link w:val="Nadpis6"/>
    <w:uiPriority w:val="9"/>
    <w:semiHidden/>
    <w:rsid w:val="00DE2E0D"/>
    <w:rPr>
      <w:rFonts w:asciiTheme="minorHAnsi" w:eastAsiaTheme="minorEastAsia" w:hAnsiTheme="minorHAnsi" w:cstheme="minorBidi"/>
      <w:b/>
      <w:bCs/>
      <w:kern w:val="3"/>
      <w:lang w:eastAsia="ja-JP"/>
    </w:rPr>
  </w:style>
  <w:style w:type="character" w:customStyle="1" w:styleId="Nadpis7Char">
    <w:name w:val="Nadpis 7 Char"/>
    <w:basedOn w:val="Standardnpsmoodstavce"/>
    <w:link w:val="Nadpis7"/>
    <w:uiPriority w:val="9"/>
    <w:semiHidden/>
    <w:rsid w:val="00DE2E0D"/>
    <w:rPr>
      <w:rFonts w:asciiTheme="minorHAnsi" w:eastAsiaTheme="minorEastAsia" w:hAnsiTheme="minorHAnsi" w:cstheme="minorBidi"/>
      <w:kern w:val="3"/>
      <w:sz w:val="24"/>
      <w:szCs w:val="24"/>
      <w:lang w:eastAsia="ja-JP"/>
    </w:rPr>
  </w:style>
  <w:style w:type="character" w:customStyle="1" w:styleId="Nadpis8Char">
    <w:name w:val="Nadpis 8 Char"/>
    <w:basedOn w:val="Standardnpsmoodstavce"/>
    <w:link w:val="Nadpis8"/>
    <w:uiPriority w:val="9"/>
    <w:semiHidden/>
    <w:rsid w:val="00DE2E0D"/>
    <w:rPr>
      <w:rFonts w:asciiTheme="minorHAnsi" w:eastAsiaTheme="minorEastAsia" w:hAnsiTheme="minorHAnsi" w:cstheme="minorBidi"/>
      <w:i/>
      <w:iCs/>
      <w:kern w:val="3"/>
      <w:sz w:val="24"/>
      <w:szCs w:val="24"/>
      <w:lang w:eastAsia="ja-JP"/>
    </w:rPr>
  </w:style>
  <w:style w:type="character" w:customStyle="1" w:styleId="Nadpis9Char">
    <w:name w:val="Nadpis 9 Char"/>
    <w:basedOn w:val="Standardnpsmoodstavce"/>
    <w:link w:val="Nadpis9"/>
    <w:uiPriority w:val="9"/>
    <w:semiHidden/>
    <w:rsid w:val="00DE2E0D"/>
    <w:rPr>
      <w:rFonts w:asciiTheme="majorHAnsi" w:eastAsiaTheme="majorEastAsia" w:hAnsiTheme="majorHAnsi" w:cstheme="majorBidi"/>
      <w:kern w:val="3"/>
      <w:lang w:eastAsia="ja-JP"/>
    </w:rPr>
  </w:style>
  <w:style w:type="paragraph" w:customStyle="1" w:styleId="Standard">
    <w:name w:val="Standard"/>
    <w:uiPriority w:val="99"/>
    <w:rsid w:val="003F6EA0"/>
    <w:pPr>
      <w:widowControl w:val="0"/>
      <w:suppressAutoHyphens/>
      <w:autoSpaceDN w:val="0"/>
      <w:textAlignment w:val="baseline"/>
    </w:pPr>
    <w:rPr>
      <w:kern w:val="3"/>
      <w:sz w:val="24"/>
      <w:szCs w:val="24"/>
      <w:lang w:eastAsia="ja-JP"/>
    </w:rPr>
  </w:style>
  <w:style w:type="paragraph" w:customStyle="1" w:styleId="Heading">
    <w:name w:val="Heading"/>
    <w:basedOn w:val="Standard"/>
    <w:next w:val="Textbody"/>
    <w:uiPriority w:val="99"/>
    <w:rsid w:val="003F6EA0"/>
    <w:pPr>
      <w:keepNext/>
      <w:spacing w:before="240" w:after="120"/>
    </w:pPr>
    <w:rPr>
      <w:rFonts w:ascii="Arial" w:hAnsi="Arial" w:cs="Arial"/>
      <w:sz w:val="28"/>
      <w:szCs w:val="28"/>
    </w:rPr>
  </w:style>
  <w:style w:type="paragraph" w:customStyle="1" w:styleId="Textbody">
    <w:name w:val="Text body"/>
    <w:basedOn w:val="Standard"/>
    <w:uiPriority w:val="99"/>
    <w:rsid w:val="003F6EA0"/>
    <w:pPr>
      <w:spacing w:after="120"/>
    </w:pPr>
  </w:style>
  <w:style w:type="paragraph" w:styleId="Seznam">
    <w:name w:val="List"/>
    <w:basedOn w:val="Textbody"/>
    <w:uiPriority w:val="99"/>
    <w:rsid w:val="003F6EA0"/>
  </w:style>
  <w:style w:type="paragraph" w:styleId="Titulek">
    <w:name w:val="caption"/>
    <w:basedOn w:val="Standard"/>
    <w:uiPriority w:val="99"/>
    <w:qFormat/>
    <w:rsid w:val="003F6EA0"/>
    <w:pPr>
      <w:suppressLineNumbers/>
      <w:spacing w:before="120" w:after="120"/>
    </w:pPr>
    <w:rPr>
      <w:i/>
      <w:iCs/>
    </w:rPr>
  </w:style>
  <w:style w:type="paragraph" w:customStyle="1" w:styleId="Index">
    <w:name w:val="Index"/>
    <w:basedOn w:val="Standard"/>
    <w:uiPriority w:val="99"/>
    <w:rsid w:val="003F6EA0"/>
    <w:pPr>
      <w:suppressLineNumbers/>
    </w:pPr>
  </w:style>
  <w:style w:type="paragraph" w:customStyle="1" w:styleId="Heading10">
    <w:name w:val="Heading 10"/>
    <w:basedOn w:val="Heading"/>
    <w:next w:val="Textbody"/>
    <w:uiPriority w:val="99"/>
    <w:rsid w:val="003F6EA0"/>
    <w:rPr>
      <w:b/>
      <w:bCs/>
    </w:rPr>
  </w:style>
  <w:style w:type="paragraph" w:customStyle="1" w:styleId="Odstavec1">
    <w:name w:val="Odstavec 1"/>
    <w:basedOn w:val="Normln"/>
    <w:uiPriority w:val="99"/>
    <w:rsid w:val="00DE7DC3"/>
    <w:pPr>
      <w:numPr>
        <w:numId w:val="17"/>
      </w:numPr>
      <w:spacing w:before="227" w:after="57"/>
      <w:jc w:val="both"/>
      <w:outlineLvl w:val="1"/>
    </w:pPr>
    <w:rPr>
      <w:rFonts w:ascii="Calibri" w:hAnsi="Calibri" w:cs="Calibri"/>
      <w:b/>
      <w:bCs/>
      <w:sz w:val="22"/>
      <w:szCs w:val="22"/>
    </w:rPr>
  </w:style>
  <w:style w:type="paragraph" w:customStyle="1" w:styleId="Odstavec2">
    <w:name w:val="Odstavec 2"/>
    <w:basedOn w:val="Normln"/>
    <w:uiPriority w:val="99"/>
    <w:rsid w:val="00197D75"/>
    <w:pPr>
      <w:numPr>
        <w:ilvl w:val="1"/>
        <w:numId w:val="17"/>
      </w:numPr>
      <w:spacing w:after="57"/>
      <w:jc w:val="both"/>
      <w:outlineLvl w:val="2"/>
    </w:pPr>
    <w:rPr>
      <w:rFonts w:ascii="Calibri" w:hAnsi="Calibri" w:cs="Calibri"/>
      <w:sz w:val="22"/>
      <w:szCs w:val="22"/>
    </w:rPr>
  </w:style>
  <w:style w:type="paragraph" w:customStyle="1" w:styleId="NadpisMV1">
    <w:name w:val="Nadpis MV 1"/>
    <w:basedOn w:val="Nadpis1"/>
    <w:next w:val="Odstavec1"/>
    <w:uiPriority w:val="99"/>
    <w:rsid w:val="003F6EA0"/>
    <w:pPr>
      <w:jc w:val="center"/>
    </w:pPr>
    <w:rPr>
      <w:rFonts w:ascii="Calibri" w:hAnsi="Calibri" w:cs="Calibri"/>
    </w:rPr>
  </w:style>
  <w:style w:type="paragraph" w:customStyle="1" w:styleId="Odstavec3">
    <w:name w:val="Odstavec 3"/>
    <w:basedOn w:val="Normln"/>
    <w:uiPriority w:val="99"/>
    <w:rsid w:val="00197D75"/>
    <w:pPr>
      <w:numPr>
        <w:ilvl w:val="2"/>
        <w:numId w:val="17"/>
      </w:numPr>
      <w:spacing w:after="57"/>
      <w:jc w:val="both"/>
      <w:outlineLvl w:val="3"/>
    </w:pPr>
    <w:rPr>
      <w:rFonts w:ascii="Calibri" w:hAnsi="Calibri" w:cs="Calibri"/>
      <w:sz w:val="22"/>
      <w:szCs w:val="22"/>
    </w:rPr>
  </w:style>
  <w:style w:type="paragraph" w:styleId="Zpat">
    <w:name w:val="footer"/>
    <w:basedOn w:val="Standard"/>
    <w:link w:val="ZpatChar"/>
    <w:uiPriority w:val="99"/>
    <w:rsid w:val="003F6EA0"/>
    <w:pPr>
      <w:suppressLineNumbers/>
      <w:tabs>
        <w:tab w:val="center" w:pos="4818"/>
        <w:tab w:val="right" w:pos="9637"/>
      </w:tabs>
    </w:pPr>
    <w:rPr>
      <w:rFonts w:cs="Times New Roman"/>
    </w:rPr>
  </w:style>
  <w:style w:type="character" w:customStyle="1" w:styleId="ZpatChar">
    <w:name w:val="Zápatí Char"/>
    <w:basedOn w:val="Standardnpsmoodstavce"/>
    <w:link w:val="Zpat"/>
    <w:uiPriority w:val="99"/>
    <w:semiHidden/>
    <w:rsid w:val="00DE2E0D"/>
    <w:rPr>
      <w:kern w:val="3"/>
      <w:sz w:val="24"/>
      <w:szCs w:val="24"/>
      <w:lang w:eastAsia="ja-JP"/>
    </w:rPr>
  </w:style>
  <w:style w:type="paragraph" w:customStyle="1" w:styleId="NadpisTituln">
    <w:name w:val="Nadpis Titulní"/>
    <w:basedOn w:val="Standard"/>
    <w:next w:val="Nadpistitulnmaltext"/>
    <w:uiPriority w:val="99"/>
    <w:rsid w:val="003F6EA0"/>
    <w:pPr>
      <w:jc w:val="center"/>
    </w:pPr>
    <w:rPr>
      <w:rFonts w:ascii="Calibri" w:hAnsi="Calibri" w:cs="Calibri"/>
      <w:b/>
      <w:bCs/>
      <w:sz w:val="48"/>
      <w:szCs w:val="48"/>
    </w:rPr>
  </w:style>
  <w:style w:type="paragraph" w:customStyle="1" w:styleId="Nadpistitulnmaltext">
    <w:name w:val="Nadpis titulní malý text"/>
    <w:basedOn w:val="Standard"/>
    <w:uiPriority w:val="99"/>
    <w:rsid w:val="003F6EA0"/>
    <w:pPr>
      <w:jc w:val="center"/>
    </w:pPr>
    <w:rPr>
      <w:rFonts w:ascii="Calibri" w:hAnsi="Calibri" w:cs="Calibri"/>
    </w:rPr>
  </w:style>
  <w:style w:type="paragraph" w:customStyle="1" w:styleId="TableContents">
    <w:name w:val="Table Contents"/>
    <w:basedOn w:val="Standard"/>
    <w:uiPriority w:val="99"/>
    <w:rsid w:val="003F6EA0"/>
    <w:pPr>
      <w:suppressLineNumbers/>
    </w:pPr>
    <w:rPr>
      <w:rFonts w:cs="Times New Roman"/>
    </w:rPr>
  </w:style>
  <w:style w:type="paragraph" w:customStyle="1" w:styleId="TableHeading">
    <w:name w:val="Table Heading"/>
    <w:basedOn w:val="TableContents"/>
    <w:uiPriority w:val="99"/>
    <w:rsid w:val="003F6EA0"/>
    <w:pPr>
      <w:jc w:val="center"/>
    </w:pPr>
    <w:rPr>
      <w:b/>
      <w:bCs/>
    </w:rPr>
  </w:style>
  <w:style w:type="paragraph" w:styleId="Zkladntext2">
    <w:name w:val="Body Text 2"/>
    <w:basedOn w:val="Standard"/>
    <w:link w:val="Zkladntext2Char"/>
    <w:uiPriority w:val="99"/>
    <w:rsid w:val="003F6EA0"/>
    <w:pPr>
      <w:overflowPunct w:val="0"/>
      <w:autoSpaceDE w:val="0"/>
      <w:ind w:left="360"/>
      <w:jc w:val="both"/>
    </w:pPr>
    <w:rPr>
      <w:rFonts w:cs="Times New Roman"/>
    </w:rPr>
  </w:style>
  <w:style w:type="character" w:customStyle="1" w:styleId="Zkladntext2Char">
    <w:name w:val="Základní text 2 Char"/>
    <w:basedOn w:val="Standardnpsmoodstavce"/>
    <w:link w:val="Zkladntext2"/>
    <w:uiPriority w:val="99"/>
    <w:semiHidden/>
    <w:rsid w:val="00DE2E0D"/>
    <w:rPr>
      <w:kern w:val="3"/>
      <w:sz w:val="24"/>
      <w:szCs w:val="24"/>
      <w:lang w:eastAsia="ja-JP"/>
    </w:rPr>
  </w:style>
  <w:style w:type="paragraph" w:customStyle="1" w:styleId="Textbodyindent">
    <w:name w:val="Text body indent"/>
    <w:basedOn w:val="Standard"/>
    <w:uiPriority w:val="99"/>
    <w:rsid w:val="003F6EA0"/>
    <w:pPr>
      <w:overflowPunct w:val="0"/>
      <w:ind w:left="283"/>
    </w:pPr>
    <w:rPr>
      <w:rFonts w:cs="Times New Roman"/>
    </w:rPr>
  </w:style>
  <w:style w:type="paragraph" w:customStyle="1" w:styleId="MVtextpodnadpisem1">
    <w:name w:val="MV text pod nadpisem 1"/>
    <w:basedOn w:val="Textbody"/>
    <w:uiPriority w:val="99"/>
    <w:rsid w:val="003F6EA0"/>
    <w:pPr>
      <w:jc w:val="center"/>
    </w:pPr>
    <w:rPr>
      <w:rFonts w:ascii="Calibri" w:hAnsi="Calibri" w:cs="Calibri"/>
    </w:rPr>
  </w:style>
  <w:style w:type="paragraph" w:customStyle="1" w:styleId="MVNadpis1">
    <w:name w:val="MV_Nadpis_1"/>
    <w:basedOn w:val="MVtextpodnadpisem1"/>
    <w:uiPriority w:val="99"/>
    <w:rsid w:val="003F6EA0"/>
    <w:rPr>
      <w:b/>
      <w:bCs/>
      <w:sz w:val="40"/>
      <w:szCs w:val="40"/>
    </w:rPr>
  </w:style>
  <w:style w:type="paragraph" w:customStyle="1" w:styleId="MVbntext">
    <w:name w:val="MV_běžný text"/>
    <w:basedOn w:val="MVtextpodnadpisem1"/>
    <w:uiPriority w:val="99"/>
    <w:rsid w:val="003F6EA0"/>
    <w:pPr>
      <w:jc w:val="both"/>
    </w:pPr>
  </w:style>
  <w:style w:type="paragraph" w:customStyle="1" w:styleId="MVOdstavec1">
    <w:name w:val="MV Odstavec 1"/>
    <w:basedOn w:val="Standard"/>
    <w:next w:val="MVOdstavec2"/>
    <w:uiPriority w:val="99"/>
    <w:rsid w:val="003F6EA0"/>
    <w:pPr>
      <w:spacing w:before="170" w:after="113"/>
      <w:jc w:val="both"/>
    </w:pPr>
    <w:rPr>
      <w:rFonts w:ascii="Calibri" w:hAnsi="Calibri" w:cs="Calibri"/>
      <w:b/>
      <w:bCs/>
      <w:sz w:val="28"/>
      <w:szCs w:val="28"/>
    </w:rPr>
  </w:style>
  <w:style w:type="paragraph" w:customStyle="1" w:styleId="MVOdstavec2">
    <w:name w:val="MV Odstavec 2"/>
    <w:basedOn w:val="Standard"/>
    <w:uiPriority w:val="99"/>
    <w:rsid w:val="003F6EA0"/>
    <w:pPr>
      <w:numPr>
        <w:numId w:val="6"/>
      </w:numPr>
    </w:pPr>
    <w:rPr>
      <w:rFonts w:ascii="Calibri" w:hAnsi="Calibri" w:cs="Calibri"/>
      <w:sz w:val="22"/>
      <w:szCs w:val="22"/>
    </w:rPr>
  </w:style>
  <w:style w:type="paragraph" w:customStyle="1" w:styleId="Odstavec4">
    <w:name w:val="Odstavec 4"/>
    <w:basedOn w:val="Normln"/>
    <w:uiPriority w:val="99"/>
    <w:rsid w:val="00197D75"/>
    <w:pPr>
      <w:numPr>
        <w:ilvl w:val="3"/>
        <w:numId w:val="17"/>
      </w:numPr>
      <w:jc w:val="both"/>
      <w:outlineLvl w:val="4"/>
    </w:pPr>
    <w:rPr>
      <w:rFonts w:ascii="Calibri" w:hAnsi="Calibri" w:cs="Calibri"/>
      <w:sz w:val="22"/>
      <w:szCs w:val="22"/>
    </w:rPr>
  </w:style>
  <w:style w:type="paragraph" w:customStyle="1" w:styleId="MVOdstavec3">
    <w:name w:val="MV Odstavec 3"/>
    <w:basedOn w:val="MVOdstavec2"/>
    <w:uiPriority w:val="99"/>
    <w:rsid w:val="003F6EA0"/>
    <w:pPr>
      <w:jc w:val="both"/>
    </w:pPr>
    <w:rPr>
      <w:sz w:val="24"/>
      <w:szCs w:val="24"/>
      <w:shd w:val="clear" w:color="auto" w:fill="FFFFFF"/>
    </w:rPr>
  </w:style>
  <w:style w:type="paragraph" w:customStyle="1" w:styleId="MVOdstavec4">
    <w:name w:val="MV Odstavec 4"/>
    <w:basedOn w:val="MVOdstavec3"/>
    <w:uiPriority w:val="99"/>
    <w:rsid w:val="003F6EA0"/>
  </w:style>
  <w:style w:type="paragraph" w:styleId="Odstavecseseznamem">
    <w:name w:val="List Paragraph"/>
    <w:basedOn w:val="Standard"/>
    <w:uiPriority w:val="99"/>
    <w:qFormat/>
    <w:rsid w:val="003F6EA0"/>
    <w:pPr>
      <w:ind w:left="720"/>
    </w:pPr>
    <w:rPr>
      <w:rFonts w:cs="Times New Roman"/>
    </w:rPr>
  </w:style>
  <w:style w:type="paragraph" w:customStyle="1" w:styleId="TabtextM">
    <w:name w:val="Tab_text_M"/>
    <w:basedOn w:val="Standard"/>
    <w:uiPriority w:val="99"/>
    <w:rsid w:val="003F6EA0"/>
    <w:pPr>
      <w:spacing w:line="288" w:lineRule="auto"/>
    </w:pPr>
    <w:rPr>
      <w:rFonts w:ascii="JohnSans Text Pro" w:hAnsi="JohnSans Text Pro" w:cs="JohnSans Text Pro"/>
      <w:sz w:val="18"/>
      <w:szCs w:val="18"/>
      <w:lang w:eastAsia="ar-SA"/>
    </w:rPr>
  </w:style>
  <w:style w:type="paragraph" w:styleId="Zhlav">
    <w:name w:val="header"/>
    <w:basedOn w:val="Standard"/>
    <w:link w:val="ZhlavChar"/>
    <w:uiPriority w:val="99"/>
    <w:rsid w:val="003F6EA0"/>
    <w:pPr>
      <w:suppressLineNumbers/>
      <w:tabs>
        <w:tab w:val="center" w:pos="5386"/>
        <w:tab w:val="right" w:pos="10772"/>
      </w:tabs>
    </w:pPr>
    <w:rPr>
      <w:rFonts w:cs="Times New Roman"/>
    </w:rPr>
  </w:style>
  <w:style w:type="character" w:customStyle="1" w:styleId="ZhlavChar">
    <w:name w:val="Záhlaví Char"/>
    <w:basedOn w:val="Standardnpsmoodstavce"/>
    <w:link w:val="Zhlav"/>
    <w:uiPriority w:val="99"/>
    <w:semiHidden/>
    <w:rsid w:val="00DE2E0D"/>
    <w:rPr>
      <w:kern w:val="3"/>
      <w:sz w:val="24"/>
      <w:szCs w:val="24"/>
      <w:lang w:eastAsia="ja-JP"/>
    </w:rPr>
  </w:style>
  <w:style w:type="paragraph" w:customStyle="1" w:styleId="Framecontents">
    <w:name w:val="Frame contents"/>
    <w:basedOn w:val="Textbody"/>
    <w:uiPriority w:val="99"/>
    <w:rsid w:val="003F6EA0"/>
    <w:rPr>
      <w:rFonts w:cs="Times New Roman"/>
    </w:rPr>
  </w:style>
  <w:style w:type="character" w:customStyle="1" w:styleId="BulletSymbols">
    <w:name w:val="Bullet Symbols"/>
    <w:uiPriority w:val="99"/>
    <w:rsid w:val="003F6EA0"/>
    <w:rPr>
      <w:rFonts w:ascii="OpenSymbol" w:eastAsia="Times New Roman" w:hAnsi="OpenSymbol" w:cs="OpenSymbol"/>
    </w:rPr>
  </w:style>
  <w:style w:type="character" w:customStyle="1" w:styleId="Placeholder">
    <w:name w:val="Placeholder"/>
    <w:uiPriority w:val="99"/>
    <w:rsid w:val="003F6EA0"/>
    <w:rPr>
      <w:smallCaps/>
      <w:color w:val="008080"/>
      <w:u w:val="dotted"/>
    </w:rPr>
  </w:style>
  <w:style w:type="character" w:customStyle="1" w:styleId="IndexLink">
    <w:name w:val="Index Link"/>
    <w:uiPriority w:val="99"/>
    <w:rsid w:val="003F6EA0"/>
    <w:rPr>
      <w:rFonts w:ascii="Calibri" w:hAnsi="Calibri" w:cs="Calibri"/>
    </w:rPr>
  </w:style>
  <w:style w:type="character" w:customStyle="1" w:styleId="WW8Num5z0">
    <w:name w:val="WW8Num5z0"/>
    <w:uiPriority w:val="99"/>
    <w:rsid w:val="003F6EA0"/>
  </w:style>
  <w:style w:type="character" w:customStyle="1" w:styleId="WW8Num5z1">
    <w:name w:val="WW8Num5z1"/>
    <w:uiPriority w:val="99"/>
    <w:rsid w:val="003F6EA0"/>
    <w:rPr>
      <w:b/>
      <w:bCs/>
    </w:rPr>
  </w:style>
  <w:style w:type="character" w:customStyle="1" w:styleId="WW8Num5z2">
    <w:name w:val="WW8Num5z2"/>
    <w:uiPriority w:val="99"/>
    <w:rsid w:val="003F6EA0"/>
  </w:style>
  <w:style w:type="character" w:customStyle="1" w:styleId="WW8Num5z3">
    <w:name w:val="WW8Num5z3"/>
    <w:uiPriority w:val="99"/>
    <w:rsid w:val="003F6EA0"/>
    <w:rPr>
      <w:rFonts w:ascii="Symbol" w:hAnsi="Symbol" w:cs="Symbol"/>
    </w:rPr>
  </w:style>
  <w:style w:type="character" w:customStyle="1" w:styleId="WW8Num5z4">
    <w:name w:val="WW8Num5z4"/>
    <w:uiPriority w:val="99"/>
    <w:rsid w:val="003F6EA0"/>
  </w:style>
  <w:style w:type="character" w:customStyle="1" w:styleId="WW8Num5z5">
    <w:name w:val="WW8Num5z5"/>
    <w:uiPriority w:val="99"/>
    <w:rsid w:val="003F6EA0"/>
  </w:style>
  <w:style w:type="character" w:customStyle="1" w:styleId="WW8Num5z6">
    <w:name w:val="WW8Num5z6"/>
    <w:uiPriority w:val="99"/>
    <w:rsid w:val="003F6EA0"/>
  </w:style>
  <w:style w:type="character" w:customStyle="1" w:styleId="WW8Num5z7">
    <w:name w:val="WW8Num5z7"/>
    <w:uiPriority w:val="99"/>
    <w:rsid w:val="003F6EA0"/>
  </w:style>
  <w:style w:type="character" w:customStyle="1" w:styleId="WW8Num5z8">
    <w:name w:val="WW8Num5z8"/>
    <w:uiPriority w:val="99"/>
    <w:rsid w:val="003F6EA0"/>
  </w:style>
  <w:style w:type="character" w:customStyle="1" w:styleId="WW8Num6z0">
    <w:name w:val="WW8Num6z0"/>
    <w:uiPriority w:val="99"/>
    <w:rsid w:val="003F6EA0"/>
  </w:style>
  <w:style w:type="character" w:customStyle="1" w:styleId="WW8Num6z1">
    <w:name w:val="WW8Num6z1"/>
    <w:uiPriority w:val="99"/>
    <w:rsid w:val="003F6EA0"/>
    <w:rPr>
      <w:rFonts w:ascii="Calibri" w:hAnsi="Calibri" w:cs="Calibri"/>
      <w:sz w:val="24"/>
      <w:szCs w:val="24"/>
      <w:shd w:val="clear" w:color="auto" w:fill="FFFF00"/>
    </w:rPr>
  </w:style>
  <w:style w:type="character" w:customStyle="1" w:styleId="WW8Num6z2">
    <w:name w:val="WW8Num6z2"/>
    <w:uiPriority w:val="99"/>
    <w:rsid w:val="003F6EA0"/>
  </w:style>
  <w:style w:type="character" w:customStyle="1" w:styleId="WW8Num6z3">
    <w:name w:val="WW8Num6z3"/>
    <w:uiPriority w:val="99"/>
    <w:rsid w:val="003F6EA0"/>
  </w:style>
  <w:style w:type="character" w:customStyle="1" w:styleId="WW8Num6z4">
    <w:name w:val="WW8Num6z4"/>
    <w:uiPriority w:val="99"/>
    <w:rsid w:val="003F6EA0"/>
  </w:style>
  <w:style w:type="character" w:customStyle="1" w:styleId="WW8Num6z5">
    <w:name w:val="WW8Num6z5"/>
    <w:uiPriority w:val="99"/>
    <w:rsid w:val="003F6EA0"/>
  </w:style>
  <w:style w:type="character" w:customStyle="1" w:styleId="WW8Num6z6">
    <w:name w:val="WW8Num6z6"/>
    <w:uiPriority w:val="99"/>
    <w:rsid w:val="003F6EA0"/>
  </w:style>
  <w:style w:type="character" w:customStyle="1" w:styleId="WW8Num6z7">
    <w:name w:val="WW8Num6z7"/>
    <w:uiPriority w:val="99"/>
    <w:rsid w:val="003F6EA0"/>
  </w:style>
  <w:style w:type="character" w:customStyle="1" w:styleId="WW8Num6z8">
    <w:name w:val="WW8Num6z8"/>
    <w:uiPriority w:val="99"/>
    <w:rsid w:val="003F6EA0"/>
  </w:style>
  <w:style w:type="character" w:customStyle="1" w:styleId="WW8Num4z0">
    <w:name w:val="WW8Num4z0"/>
    <w:uiPriority w:val="99"/>
    <w:rsid w:val="003F6EA0"/>
  </w:style>
  <w:style w:type="character" w:customStyle="1" w:styleId="WW8Num4z1">
    <w:name w:val="WW8Num4z1"/>
    <w:uiPriority w:val="99"/>
    <w:rsid w:val="003F6EA0"/>
  </w:style>
  <w:style w:type="character" w:customStyle="1" w:styleId="WW8Num4z2">
    <w:name w:val="WW8Num4z2"/>
    <w:uiPriority w:val="99"/>
    <w:rsid w:val="003F6EA0"/>
  </w:style>
  <w:style w:type="character" w:customStyle="1" w:styleId="WW8Num4z3">
    <w:name w:val="WW8Num4z3"/>
    <w:uiPriority w:val="99"/>
    <w:rsid w:val="003F6EA0"/>
  </w:style>
  <w:style w:type="character" w:customStyle="1" w:styleId="WW8Num4z4">
    <w:name w:val="WW8Num4z4"/>
    <w:uiPriority w:val="99"/>
    <w:rsid w:val="003F6EA0"/>
  </w:style>
  <w:style w:type="character" w:customStyle="1" w:styleId="WW8Num4z5">
    <w:name w:val="WW8Num4z5"/>
    <w:uiPriority w:val="99"/>
    <w:rsid w:val="003F6EA0"/>
  </w:style>
  <w:style w:type="character" w:customStyle="1" w:styleId="WW8Num4z6">
    <w:name w:val="WW8Num4z6"/>
    <w:uiPriority w:val="99"/>
    <w:rsid w:val="003F6EA0"/>
  </w:style>
  <w:style w:type="character" w:customStyle="1" w:styleId="WW8Num4z7">
    <w:name w:val="WW8Num4z7"/>
    <w:uiPriority w:val="99"/>
    <w:rsid w:val="003F6EA0"/>
  </w:style>
  <w:style w:type="character" w:customStyle="1" w:styleId="WW8Num4z8">
    <w:name w:val="WW8Num4z8"/>
    <w:uiPriority w:val="99"/>
    <w:rsid w:val="003F6EA0"/>
  </w:style>
  <w:style w:type="character" w:customStyle="1" w:styleId="WW8Num1z0">
    <w:name w:val="WW8Num1z0"/>
    <w:uiPriority w:val="99"/>
    <w:rsid w:val="003F6EA0"/>
    <w:rPr>
      <w:rFonts w:ascii="Calibri" w:hAnsi="Calibri" w:cs="Calibri"/>
    </w:rPr>
  </w:style>
  <w:style w:type="character" w:customStyle="1" w:styleId="WW8Num1z3">
    <w:name w:val="WW8Num1z3"/>
    <w:uiPriority w:val="99"/>
    <w:rsid w:val="003F6EA0"/>
    <w:rPr>
      <w:rFonts w:ascii="Symbol" w:hAnsi="Symbol" w:cs="Symbol"/>
    </w:rPr>
  </w:style>
  <w:style w:type="character" w:customStyle="1" w:styleId="Internetlink">
    <w:name w:val="Internet link"/>
    <w:uiPriority w:val="99"/>
    <w:rsid w:val="003F6EA0"/>
    <w:rPr>
      <w:color w:val="000080"/>
      <w:u w:val="single"/>
    </w:rPr>
  </w:style>
  <w:style w:type="character" w:customStyle="1" w:styleId="WW8Num2z0">
    <w:name w:val="WW8Num2z0"/>
    <w:uiPriority w:val="99"/>
    <w:rsid w:val="003F6EA0"/>
    <w:rPr>
      <w:sz w:val="22"/>
      <w:szCs w:val="22"/>
    </w:rPr>
  </w:style>
  <w:style w:type="character" w:customStyle="1" w:styleId="WW8Num2z1">
    <w:name w:val="WW8Num2z1"/>
    <w:uiPriority w:val="99"/>
    <w:rsid w:val="003F6EA0"/>
  </w:style>
  <w:style w:type="character" w:customStyle="1" w:styleId="WW8Num2z2">
    <w:name w:val="WW8Num2z2"/>
    <w:uiPriority w:val="99"/>
    <w:rsid w:val="003F6EA0"/>
  </w:style>
  <w:style w:type="character" w:customStyle="1" w:styleId="WW8Num2z3">
    <w:name w:val="WW8Num2z3"/>
    <w:uiPriority w:val="99"/>
    <w:rsid w:val="003F6EA0"/>
  </w:style>
  <w:style w:type="character" w:customStyle="1" w:styleId="WW8Num2z4">
    <w:name w:val="WW8Num2z4"/>
    <w:uiPriority w:val="99"/>
    <w:rsid w:val="003F6EA0"/>
  </w:style>
  <w:style w:type="character" w:customStyle="1" w:styleId="WW8Num2z5">
    <w:name w:val="WW8Num2z5"/>
    <w:uiPriority w:val="99"/>
    <w:rsid w:val="003F6EA0"/>
  </w:style>
  <w:style w:type="character" w:customStyle="1" w:styleId="WW8Num2z6">
    <w:name w:val="WW8Num2z6"/>
    <w:uiPriority w:val="99"/>
    <w:rsid w:val="003F6EA0"/>
  </w:style>
  <w:style w:type="character" w:customStyle="1" w:styleId="WW8Num2z7">
    <w:name w:val="WW8Num2z7"/>
    <w:uiPriority w:val="99"/>
    <w:rsid w:val="003F6EA0"/>
  </w:style>
  <w:style w:type="character" w:customStyle="1" w:styleId="WW8Num2z8">
    <w:name w:val="WW8Num2z8"/>
    <w:uiPriority w:val="99"/>
    <w:rsid w:val="003F6EA0"/>
  </w:style>
  <w:style w:type="character" w:customStyle="1" w:styleId="StrongEmphasis">
    <w:name w:val="Strong Emphasis"/>
    <w:uiPriority w:val="99"/>
    <w:rsid w:val="003F6EA0"/>
    <w:rPr>
      <w:b/>
      <w:bCs/>
    </w:rPr>
  </w:style>
  <w:style w:type="character" w:customStyle="1" w:styleId="WW8Num3z0">
    <w:name w:val="WW8Num3z0"/>
    <w:uiPriority w:val="99"/>
    <w:rsid w:val="003F6EA0"/>
    <w:rPr>
      <w:rFonts w:ascii="Constantia" w:hAnsi="Constantia" w:cs="Constantia"/>
    </w:rPr>
  </w:style>
  <w:style w:type="character" w:customStyle="1" w:styleId="WW8Num3z1">
    <w:name w:val="WW8Num3z1"/>
    <w:uiPriority w:val="99"/>
    <w:rsid w:val="003F6EA0"/>
    <w:rPr>
      <w:rFonts w:ascii="Courier New" w:hAnsi="Courier New" w:cs="Courier New"/>
    </w:rPr>
  </w:style>
  <w:style w:type="character" w:customStyle="1" w:styleId="WW8Num3z2">
    <w:name w:val="WW8Num3z2"/>
    <w:uiPriority w:val="99"/>
    <w:rsid w:val="003F6EA0"/>
    <w:rPr>
      <w:rFonts w:ascii="Wingdings" w:hAnsi="Wingdings" w:cs="Wingdings"/>
    </w:rPr>
  </w:style>
  <w:style w:type="character" w:customStyle="1" w:styleId="WW8Num3z3">
    <w:name w:val="WW8Num3z3"/>
    <w:uiPriority w:val="99"/>
    <w:rsid w:val="003F6EA0"/>
    <w:rPr>
      <w:rFonts w:ascii="Symbol" w:hAnsi="Symbol" w:cs="Symbol"/>
    </w:r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character" w:styleId="Odkaznakoment">
    <w:name w:val="annotation reference"/>
    <w:basedOn w:val="Standardnpsmoodstavce"/>
    <w:uiPriority w:val="99"/>
    <w:semiHidden/>
    <w:rsid w:val="00131C9F"/>
    <w:rPr>
      <w:sz w:val="16"/>
      <w:szCs w:val="16"/>
    </w:rPr>
  </w:style>
  <w:style w:type="paragraph" w:styleId="Textkomente">
    <w:name w:val="annotation text"/>
    <w:basedOn w:val="Normln"/>
    <w:link w:val="TextkomenteChar"/>
    <w:uiPriority w:val="99"/>
    <w:semiHidden/>
    <w:rsid w:val="00131C9F"/>
    <w:rPr>
      <w:rFonts w:cs="Times New Roman"/>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Odstavec1">
    <w:name w:val="walnut - Odstavec 1"/>
    <w:basedOn w:val="Normln"/>
    <w:qFormat/>
    <w:rsid w:val="002E666F"/>
    <w:pPr>
      <w:spacing w:before="227" w:after="57"/>
      <w:ind w:left="567" w:hanging="567"/>
      <w:jc w:val="both"/>
      <w:outlineLvl w:val="1"/>
    </w:pPr>
    <w:rPr>
      <w:rFonts w:ascii="Calibri" w:hAnsi="Calibri" w:cs="Calibri"/>
      <w:b/>
      <w:bCs/>
      <w:sz w:val="22"/>
      <w:szCs w:val="22"/>
    </w:rPr>
  </w:style>
  <w:style w:type="paragraph" w:customStyle="1" w:styleId="walnut-Odstavec2">
    <w:name w:val="walnut - Odstavec 2"/>
    <w:basedOn w:val="Normln"/>
    <w:qFormat/>
    <w:rsid w:val="006F62BF"/>
    <w:pPr>
      <w:spacing w:after="57"/>
      <w:ind w:left="680" w:hanging="680"/>
      <w:jc w:val="both"/>
      <w:outlineLvl w:val="2"/>
    </w:pPr>
    <w:rPr>
      <w:rFonts w:ascii="Calibri" w:hAnsi="Calibri" w:cs="Calibri"/>
      <w:sz w:val="22"/>
      <w:szCs w:val="22"/>
    </w:rPr>
  </w:style>
  <w:style w:type="paragraph" w:customStyle="1" w:styleId="walnut-Odstavec3">
    <w:name w:val="walnut - Odstavec 3"/>
    <w:basedOn w:val="Normln"/>
    <w:qFormat/>
    <w:rsid w:val="002E666F"/>
    <w:pPr>
      <w:tabs>
        <w:tab w:val="num" w:pos="1191"/>
      </w:tabs>
      <w:spacing w:after="57"/>
      <w:ind w:left="1021" w:hanging="341"/>
      <w:jc w:val="both"/>
      <w:outlineLvl w:val="3"/>
    </w:pPr>
    <w:rPr>
      <w:rFonts w:ascii="Calibri" w:hAnsi="Calibri" w:cs="Calibri"/>
      <w:sz w:val="22"/>
      <w:szCs w:val="22"/>
    </w:rPr>
  </w:style>
  <w:style w:type="paragraph" w:customStyle="1" w:styleId="walnut-Odstavec4">
    <w:name w:val="walnut - Odstavec 4"/>
    <w:basedOn w:val="Normln"/>
    <w:qFormat/>
    <w:rsid w:val="002E666F"/>
    <w:pPr>
      <w:ind w:left="1134" w:hanging="170"/>
      <w:jc w:val="both"/>
      <w:outlineLvl w:val="4"/>
    </w:pPr>
    <w:rPr>
      <w:rFonts w:ascii="Calibri" w:hAnsi="Calibri" w:cs="Calibri"/>
      <w:sz w:val="22"/>
      <w:szCs w:val="22"/>
    </w:rPr>
  </w:style>
  <w:style w:type="table" w:styleId="Mkatabulky">
    <w:name w:val="Table Grid"/>
    <w:basedOn w:val="Normlntabulka"/>
    <w:uiPriority w:val="99"/>
    <w:rsid w:val="001936B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8463FD"/>
    <w:rPr>
      <w:color w:val="0563C1"/>
      <w:u w:val="single"/>
    </w:rPr>
  </w:style>
  <w:style w:type="character" w:customStyle="1" w:styleId="EmailStyle118">
    <w:name w:val="EmailStyle118"/>
    <w:basedOn w:val="Standardnpsmoodstavce"/>
    <w:uiPriority w:val="99"/>
    <w:semiHidden/>
    <w:rsid w:val="00AD368E"/>
    <w:rPr>
      <w:rFonts w:ascii="Verdana" w:hAnsi="Verdana" w:cs="Verdana"/>
      <w:color w:val="052638"/>
      <w:sz w:val="20"/>
      <w:szCs w:val="20"/>
    </w:rPr>
  </w:style>
  <w:style w:type="numbering" w:customStyle="1" w:styleId="WW8Num7">
    <w:name w:val="WW8Num7"/>
    <w:rsid w:val="00DE2E0D"/>
    <w:pPr>
      <w:numPr>
        <w:numId w:val="18"/>
      </w:numPr>
    </w:pPr>
  </w:style>
  <w:style w:type="numbering" w:customStyle="1" w:styleId="WW8Num1">
    <w:name w:val="WW8Num1"/>
    <w:rsid w:val="00DE2E0D"/>
    <w:pPr>
      <w:numPr>
        <w:numId w:val="6"/>
      </w:numPr>
    </w:pPr>
  </w:style>
  <w:style w:type="numbering" w:customStyle="1" w:styleId="WW8Num6">
    <w:name w:val="WW8Num6"/>
    <w:rsid w:val="00DE2E0D"/>
    <w:pPr>
      <w:numPr>
        <w:numId w:val="4"/>
      </w:numPr>
    </w:pPr>
  </w:style>
  <w:style w:type="numbering" w:customStyle="1" w:styleId="WW8Num4">
    <w:name w:val="WW8Num4"/>
    <w:rsid w:val="00DE2E0D"/>
    <w:pPr>
      <w:numPr>
        <w:numId w:val="5"/>
      </w:numPr>
    </w:pPr>
  </w:style>
  <w:style w:type="numbering" w:customStyle="1" w:styleId="seznamploh">
    <w:name w:val="seznam příloh"/>
    <w:rsid w:val="00DE2E0D"/>
    <w:pPr>
      <w:numPr>
        <w:numId w:val="2"/>
      </w:numPr>
    </w:pPr>
  </w:style>
  <w:style w:type="numbering" w:customStyle="1" w:styleId="WW8Num2">
    <w:name w:val="WW8Num2"/>
    <w:rsid w:val="00DE2E0D"/>
    <w:pPr>
      <w:numPr>
        <w:numId w:val="7"/>
      </w:numPr>
    </w:pPr>
  </w:style>
  <w:style w:type="numbering" w:customStyle="1" w:styleId="odstavceosnova">
    <w:name w:val="odstavce osnova"/>
    <w:uiPriority w:val="99"/>
    <w:rsid w:val="00DE2E0D"/>
    <w:pPr>
      <w:numPr>
        <w:numId w:val="13"/>
      </w:numPr>
    </w:pPr>
  </w:style>
  <w:style w:type="numbering" w:customStyle="1" w:styleId="Outline">
    <w:name w:val="Outline"/>
    <w:rsid w:val="00DE2E0D"/>
    <w:pPr>
      <w:numPr>
        <w:numId w:val="1"/>
      </w:numPr>
    </w:pPr>
  </w:style>
  <w:style w:type="numbering" w:customStyle="1" w:styleId="WW8Num5">
    <w:name w:val="WW8Num5"/>
    <w:rsid w:val="00DE2E0D"/>
    <w:pPr>
      <w:numPr>
        <w:numId w:val="3"/>
      </w:numPr>
    </w:pPr>
  </w:style>
  <w:style w:type="numbering" w:customStyle="1" w:styleId="WW8Num3">
    <w:name w:val="WW8Num3"/>
    <w:rsid w:val="00DE2E0D"/>
    <w:pPr>
      <w:numPr>
        <w:numId w:val="8"/>
      </w:numPr>
    </w:pPr>
  </w:style>
  <w:style w:type="paragraph" w:styleId="Rozloendokumentu">
    <w:name w:val="Document Map"/>
    <w:basedOn w:val="Normln"/>
    <w:link w:val="RozloendokumentuChar"/>
    <w:uiPriority w:val="99"/>
    <w:semiHidden/>
    <w:unhideWhenUsed/>
    <w:rsid w:val="005A2339"/>
    <w:rPr>
      <w:rFonts w:cs="Times New Roman"/>
    </w:rPr>
  </w:style>
  <w:style w:type="character" w:customStyle="1" w:styleId="RozloendokumentuChar">
    <w:name w:val="Rozložení dokumentu Char"/>
    <w:basedOn w:val="Standardnpsmoodstavce"/>
    <w:link w:val="Rozloendokumentu"/>
    <w:uiPriority w:val="99"/>
    <w:semiHidden/>
    <w:rsid w:val="005A2339"/>
    <w:rPr>
      <w:rFonts w:cs="Times New Roman"/>
      <w:kern w:val="3"/>
      <w:sz w:val="24"/>
      <w:szCs w:val="24"/>
      <w:lang w:eastAsia="ja-JP"/>
    </w:rPr>
  </w:style>
  <w:style w:type="paragraph" w:customStyle="1" w:styleId="walnut-Nadpis1-textpod">
    <w:name w:val="walnut - Nadpis 1 - text pod"/>
    <w:basedOn w:val="Normln"/>
    <w:qFormat/>
    <w:rsid w:val="008F2A3C"/>
    <w:pPr>
      <w:widowControl/>
      <w:suppressAutoHyphens w:val="0"/>
      <w:autoSpaceDN/>
      <w:spacing w:after="160"/>
      <w:ind w:left="567" w:hanging="567"/>
      <w:jc w:val="center"/>
      <w:textAlignment w:val="auto"/>
    </w:pPr>
    <w:rPr>
      <w:rFonts w:asciiTheme="majorHAnsi" w:hAnsiTheme="majorHAnsi"/>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490">
      <w:bodyDiv w:val="1"/>
      <w:marLeft w:val="0"/>
      <w:marRight w:val="0"/>
      <w:marTop w:val="0"/>
      <w:marBottom w:val="0"/>
      <w:divBdr>
        <w:top w:val="none" w:sz="0" w:space="0" w:color="auto"/>
        <w:left w:val="none" w:sz="0" w:space="0" w:color="auto"/>
        <w:bottom w:val="none" w:sz="0" w:space="0" w:color="auto"/>
        <w:right w:val="none" w:sz="0" w:space="0" w:color="auto"/>
      </w:divBdr>
    </w:div>
    <w:div w:id="838813231">
      <w:bodyDiv w:val="1"/>
      <w:marLeft w:val="0"/>
      <w:marRight w:val="0"/>
      <w:marTop w:val="0"/>
      <w:marBottom w:val="0"/>
      <w:divBdr>
        <w:top w:val="none" w:sz="0" w:space="0" w:color="auto"/>
        <w:left w:val="none" w:sz="0" w:space="0" w:color="auto"/>
        <w:bottom w:val="none" w:sz="0" w:space="0" w:color="auto"/>
        <w:right w:val="none" w:sz="0" w:space="0" w:color="auto"/>
      </w:divBdr>
    </w:div>
    <w:div w:id="1804352343">
      <w:marLeft w:val="0"/>
      <w:marRight w:val="0"/>
      <w:marTop w:val="0"/>
      <w:marBottom w:val="0"/>
      <w:divBdr>
        <w:top w:val="none" w:sz="0" w:space="0" w:color="auto"/>
        <w:left w:val="none" w:sz="0" w:space="0" w:color="auto"/>
        <w:bottom w:val="none" w:sz="0" w:space="0" w:color="auto"/>
        <w:right w:val="none" w:sz="0" w:space="0" w:color="auto"/>
      </w:divBdr>
    </w:div>
    <w:div w:id="1804352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7</Pages>
  <Words>2693</Words>
  <Characters>15894</Characters>
  <Application>Microsoft Office Word</Application>
  <DocSecurity>0</DocSecurity>
  <Lines>132</Lines>
  <Paragraphs>37</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DILUCIDUM</dc:creator>
  <cp:keywords/>
  <dc:description/>
  <cp:lastModifiedBy>Vojtěch Příhoda</cp:lastModifiedBy>
  <cp:revision>129</cp:revision>
  <cp:lastPrinted>2015-09-11T09:19:00Z</cp:lastPrinted>
  <dcterms:created xsi:type="dcterms:W3CDTF">2017-07-04T10:49:00Z</dcterms:created>
  <dcterms:modified xsi:type="dcterms:W3CDTF">2022-02-08T14:48:00Z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