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38" w:rsidRPr="00667DC8" w:rsidRDefault="00667DC8" w:rsidP="00030338">
      <w:pPr>
        <w:pStyle w:val="walnut-Nadpis1"/>
        <w:rPr>
          <w:b w:val="0"/>
        </w:rPr>
      </w:pPr>
      <w:r w:rsidRPr="00667DC8">
        <w:rPr>
          <w:b w:val="0"/>
        </w:rPr>
        <w:t>Technická specifikace</w:t>
      </w:r>
    </w:p>
    <w:p w:rsidR="006B64AC" w:rsidRPr="00667DC8" w:rsidRDefault="006B64AC" w:rsidP="00D360FD">
      <w:pPr>
        <w:pStyle w:val="Zhlav"/>
        <w:rPr>
          <w:kern w:val="2"/>
        </w:rPr>
      </w:pP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6806"/>
      </w:tblGrid>
      <w:tr w:rsidR="00477C4D" w:rsidRPr="00667DC8" w:rsidTr="009F1AD7">
        <w:tc>
          <w:tcPr>
            <w:tcW w:w="2269" w:type="dxa"/>
            <w:hideMark/>
          </w:tcPr>
          <w:p w:rsidR="00477C4D" w:rsidRPr="00667DC8" w:rsidRDefault="00477C4D">
            <w:pPr>
              <w:rPr>
                <w:b/>
                <w:bCs/>
                <w:kern w:val="2"/>
              </w:rPr>
            </w:pPr>
            <w:r w:rsidRPr="00667DC8">
              <w:rPr>
                <w:b/>
              </w:rPr>
              <w:t>Název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667DC8" w:rsidRDefault="00477C4D">
            <w:r w:rsidRPr="00667DC8">
              <w:rPr>
                <w:bCs/>
              </w:rPr>
              <w:t>Inovace při zpracování půdy a hnojení v ZD Hrotovice</w:t>
            </w:r>
          </w:p>
        </w:tc>
      </w:tr>
      <w:tr w:rsidR="00477C4D" w:rsidRPr="00667DC8" w:rsidTr="009F1AD7">
        <w:tc>
          <w:tcPr>
            <w:tcW w:w="2269" w:type="dxa"/>
            <w:hideMark/>
          </w:tcPr>
          <w:p w:rsidR="00477C4D" w:rsidRPr="00667DC8" w:rsidRDefault="00477C4D">
            <w:pPr>
              <w:rPr>
                <w:rFonts w:asciiTheme="minorHAnsi" w:hAnsiTheme="minorHAnsi"/>
                <w:b/>
              </w:rPr>
            </w:pPr>
            <w:r w:rsidRPr="00667DC8">
              <w:rPr>
                <w:rFonts w:asciiTheme="minorHAnsi" w:hAnsiTheme="minorHAnsi"/>
                <w:b/>
              </w:rPr>
              <w:t>Druh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667DC8" w:rsidRDefault="00477C4D">
            <w:r w:rsidRPr="00667DC8">
              <w:t xml:space="preserve">nadlimitní veřejná zakázka na dodávky, otevřené zadávací řízení podle zákona č. 137/2006 Sb., o veřejných zakázkách v platném znění </w:t>
            </w:r>
          </w:p>
        </w:tc>
      </w:tr>
      <w:tr w:rsidR="009F1AD7" w:rsidRPr="00667DC8" w:rsidTr="009F1AD7">
        <w:tc>
          <w:tcPr>
            <w:tcW w:w="2269" w:type="dxa"/>
          </w:tcPr>
          <w:p w:rsidR="009F1AD7" w:rsidRPr="00667DC8" w:rsidRDefault="009F1AD7">
            <w:pPr>
              <w:rPr>
                <w:rFonts w:asciiTheme="minorHAnsi" w:hAnsiTheme="minorHAnsi"/>
                <w:b/>
              </w:rPr>
            </w:pPr>
            <w:r w:rsidRPr="00667DC8">
              <w:rPr>
                <w:rFonts w:asciiTheme="minorHAnsi" w:hAnsiTheme="minorHAnsi"/>
                <w:b/>
              </w:rPr>
              <w:t>Zadavatel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F1AD7" w:rsidRPr="00667DC8" w:rsidRDefault="009F1AD7">
            <w:r w:rsidRPr="00667DC8">
              <w:t>Zemědělské družstvo Hrotovice, družstvo, sídlo: Milačka 603, 67555, Hrotovice, IČ: 00139513</w:t>
            </w:r>
          </w:p>
        </w:tc>
      </w:tr>
    </w:tbl>
    <w:p w:rsidR="009F1AD7" w:rsidRDefault="009F1AD7" w:rsidP="00667DC8">
      <w:pPr>
        <w:rPr>
          <w:rFonts w:ascii="Arial" w:hAnsi="Arial" w:cs="Arial"/>
          <w:sz w:val="20"/>
        </w:rPr>
      </w:pPr>
      <w:bookmarkStart w:id="0" w:name="_GoBack"/>
      <w:bookmarkEnd w:id="0"/>
    </w:p>
    <w:p w:rsidR="00667DC8" w:rsidRPr="00667DC8" w:rsidRDefault="00356EBC" w:rsidP="00667DC8">
      <w:pPr>
        <w:pStyle w:val="walnut-Odstavec1"/>
      </w:pPr>
      <w:r>
        <w:t>Tažný prostředek</w:t>
      </w:r>
      <w:r w:rsidR="00667DC8" w:rsidRPr="00667DC8">
        <w:t xml:space="preserve"> </w:t>
      </w:r>
    </w:p>
    <w:p w:rsidR="00667DC8" w:rsidRDefault="00667DC8" w:rsidP="00667DC8">
      <w:pPr>
        <w:pStyle w:val="walnut-Odstavec2"/>
      </w:pPr>
      <w:r>
        <w:t>Motor</w:t>
      </w:r>
    </w:p>
    <w:p w:rsidR="00667DC8" w:rsidRPr="00667DC8" w:rsidRDefault="00667DC8" w:rsidP="00667DC8">
      <w:pPr>
        <w:pStyle w:val="walnut-Odstavec3"/>
      </w:pPr>
      <w:r w:rsidRPr="00667DC8">
        <w:t>Jmenovitý výkon motoru kW min. 450.</w:t>
      </w:r>
      <w:r>
        <w:t xml:space="preserve"> P</w:t>
      </w:r>
      <w:r w:rsidRPr="00667DC8">
        <w:t>lnící emisní normu stupeň IV (FT4), 6-ti válec o objemu min. 14 litrů, dvě turbodmychadla (standardní a VGT), systém vnější recirkulace spalin EGR a filtr pevných částic DPF, systém SCR (AdBlue). Vstřikování paliva sdruženými vstřikovači PD. Dvoustupňový palivový filtr, odlučovač vody. Výkony motoru dle normy 97/68/EC, jmenovité otáčky min. 2100 ot.min-1. Převýšení točivého momentu min. 38%, max. moment při 1600 ot./min. Ventilátor chlazení s plynulou změnou otáček. Tlačítko snižující otáčky motoru o 10 – 30 %.</w:t>
      </w:r>
    </w:p>
    <w:p w:rsidR="00667DC8" w:rsidRDefault="00667DC8" w:rsidP="00667DC8">
      <w:pPr>
        <w:pStyle w:val="walnut-Odstavec2"/>
      </w:pPr>
      <w:r w:rsidRPr="00667DC8">
        <w:t>Převodovka</w:t>
      </w:r>
    </w:p>
    <w:p w:rsidR="00667DC8" w:rsidRPr="00667DC8" w:rsidRDefault="00FB3D9E" w:rsidP="00667DC8">
      <w:pPr>
        <w:pStyle w:val="walnut-Odstavec3"/>
      </w:pPr>
      <w:r>
        <w:t>E</w:t>
      </w:r>
      <w:r w:rsidR="00667DC8" w:rsidRPr="00667DC8">
        <w:t>lektronicky ovládaný Power-Shift s funkcí řízení výkonu EM, min. 18 rychlostí vpřed a 6 vzad.</w:t>
      </w:r>
    </w:p>
    <w:p w:rsidR="00667DC8" w:rsidRDefault="00667DC8" w:rsidP="00667DC8">
      <w:pPr>
        <w:pStyle w:val="walnut-Odstavec2"/>
      </w:pPr>
      <w:r w:rsidRPr="00667DC8">
        <w:t>Rám a pásy</w:t>
      </w:r>
    </w:p>
    <w:p w:rsidR="00667DC8" w:rsidRPr="00667DC8" w:rsidRDefault="00667DC8" w:rsidP="00667DC8">
      <w:pPr>
        <w:pStyle w:val="walnut-Odstavec3"/>
      </w:pPr>
      <w:r w:rsidRPr="00667DC8">
        <w:t xml:space="preserve">Masívní třídílný ocelový rám, zesílené uchycení přední i zadní nápravy. Úhel natočení 420 stupňů a příčné naklopení 150 stupňů. Zesílená ložiska středního čepu a maznice řídících hydraulických válců. Mokré lamelové brzdy na obou nápravách. Pásy šířky min. 762 mm. Celková šířka stroje max. 3 m. </w:t>
      </w:r>
    </w:p>
    <w:p w:rsidR="00667DC8" w:rsidRDefault="00667DC8" w:rsidP="00667DC8">
      <w:pPr>
        <w:pStyle w:val="walnut-Odstavec2"/>
      </w:pPr>
      <w:r>
        <w:t>Závěsy</w:t>
      </w:r>
    </w:p>
    <w:p w:rsidR="00667DC8" w:rsidRPr="00667DC8" w:rsidRDefault="00667DC8" w:rsidP="00667DC8">
      <w:pPr>
        <w:pStyle w:val="walnut-Odstavec3"/>
      </w:pPr>
      <w:r w:rsidRPr="00667DC8">
        <w:t>Zesílený spodní závěs kategorie V, čep průměr min. 70 mm nosnosti min. 5400 kg. Dále pak zadní tříbodový závěs kategorie IV.</w:t>
      </w:r>
    </w:p>
    <w:p w:rsidR="00667DC8" w:rsidRDefault="00667DC8" w:rsidP="00667DC8">
      <w:pPr>
        <w:pStyle w:val="walnut-Odstavec2"/>
      </w:pPr>
      <w:r w:rsidRPr="00667DC8">
        <w:t>Hydraulika</w:t>
      </w:r>
    </w:p>
    <w:p w:rsidR="00667DC8" w:rsidRPr="00667DC8" w:rsidRDefault="00667DC8" w:rsidP="00667DC8">
      <w:pPr>
        <w:pStyle w:val="walnut-Odstavec3"/>
      </w:pPr>
      <w:r w:rsidRPr="00667DC8">
        <w:t xml:space="preserve">Vnější hydraulika se samostatnou nádrží min. 100 litrů. Systém s axiálním pístovým čerpadlem, maximální tlak min. 20 MPa, min. 5 elektricky ovládaných vnějších okruhů s nastavením času a průtoku a maximálním průtokem rychlospojkami min. 130 l.min-1. </w:t>
      </w:r>
    </w:p>
    <w:p w:rsidR="00667DC8" w:rsidRDefault="00667DC8" w:rsidP="00667DC8">
      <w:pPr>
        <w:pStyle w:val="walnut-Odstavec2"/>
      </w:pPr>
      <w:r w:rsidRPr="00667DC8">
        <w:t>Kabina</w:t>
      </w:r>
    </w:p>
    <w:p w:rsidR="00667DC8" w:rsidRPr="00667DC8" w:rsidRDefault="00667DC8" w:rsidP="00667DC8">
      <w:pPr>
        <w:pStyle w:val="walnut-Odstavec3"/>
      </w:pPr>
      <w:r>
        <w:t>Mechanicky odpružená</w:t>
      </w:r>
      <w:r w:rsidR="00673821">
        <w:t xml:space="preserve">. </w:t>
      </w:r>
      <w:r w:rsidRPr="00667DC8">
        <w:t>Vybavení kabiny -standartní. Ovládání funkcí traktoru prostřednictvím počítače s barevným dotykovým displejem min. 10“ s možností ovládat Auto Trac. Výkonností monitor a radar. Systém souvraťové automatiky a systém automatického navádění. Kompletní pracovní osvětlení LED a dva majáky. Alternátor min. 240 A, obrysová světla a odrazové desky pro splnění homologace CE vpředu a vzadu.</w:t>
      </w:r>
    </w:p>
    <w:p w:rsidR="00667DC8" w:rsidRPr="00667DC8" w:rsidRDefault="00667DC8" w:rsidP="00667DC8">
      <w:pPr>
        <w:pStyle w:val="walnut-Odstavec1"/>
      </w:pPr>
      <w:r w:rsidRPr="00667DC8">
        <w:t>Hloubkový kypřič</w:t>
      </w:r>
    </w:p>
    <w:p w:rsidR="00667DC8" w:rsidRPr="00667DC8" w:rsidRDefault="00FB3D9E" w:rsidP="00E63253">
      <w:pPr>
        <w:pStyle w:val="walnut-Odstavec2"/>
      </w:pPr>
      <w:r>
        <w:lastRenderedPageBreak/>
        <w:t xml:space="preserve">Předpokládaný </w:t>
      </w:r>
      <w:r w:rsidR="00667DC8" w:rsidRPr="00667DC8">
        <w:t>záběr min. 6 m schopný prokypřit půdu až do 50 cm. Rám stroje z vysokopevnostní oceli, min. 2 řady pracovních těles, hydraulické jištění pracovních těles, odstavná noha. Oko pro závěs 71 mm, Hydraulicky stavitelný zadní utužovací dvouválec, boční clony, brzděná náprava - hydraulicky, transportní kola 14,5/80-18 zadní závěs, přídavn</w:t>
      </w:r>
      <w:r w:rsidR="00E63253">
        <w:t>é závaží 600 kg, světelná sada.</w:t>
      </w:r>
    </w:p>
    <w:p w:rsidR="00667DC8" w:rsidRPr="00667DC8" w:rsidRDefault="00667DC8" w:rsidP="00667DC8">
      <w:pPr>
        <w:pStyle w:val="walnut-Odstavec1"/>
      </w:pPr>
      <w:r w:rsidRPr="00667DC8">
        <w:t>Zásobník a aplikátor</w:t>
      </w:r>
    </w:p>
    <w:p w:rsidR="00667DC8" w:rsidRPr="00667DC8" w:rsidRDefault="00FB3D9E" w:rsidP="00E63253">
      <w:pPr>
        <w:pStyle w:val="walnut-Odstavec2"/>
      </w:pPr>
      <w:r>
        <w:t>Možnost</w:t>
      </w:r>
      <w:r w:rsidR="00667DC8" w:rsidRPr="00667DC8">
        <w:t xml:space="preserve"> tzv. "profilové hnojení" půdy pro výsev plodin. Uchycení stroje do tříbodového závěsu traktoru II./III. kat. Rám stroje, dvoukomorový, přetlakový zásobník min. 3000 L, 2 x nerezové ústrojí s elektromotorem, hydraulický ventilátor, vzduchové rozvody, schůdky, plošina zásobníku, hydraulické okruhy, elektronické řízení, podpěrné nohy na odstavení stroje, paket pro nastavení dávkovaného množství (váha, sběrný vak).</w:t>
      </w:r>
    </w:p>
    <w:p w:rsidR="00667DC8" w:rsidRPr="00667DC8" w:rsidRDefault="00667DC8" w:rsidP="00667DC8">
      <w:pPr>
        <w:pStyle w:val="walnut-Odstavec1"/>
      </w:pPr>
      <w:r w:rsidRPr="00667DC8">
        <w:t>R</w:t>
      </w:r>
      <w:r w:rsidR="00E63253">
        <w:t>ekonstrukce</w:t>
      </w:r>
      <w:r w:rsidRPr="00667DC8">
        <w:t xml:space="preserve"> části zpevněné plochy na uskladnění siláže a senáže ve vacích</w:t>
      </w:r>
    </w:p>
    <w:p w:rsidR="00667DC8" w:rsidRPr="00667DC8" w:rsidRDefault="00667DC8" w:rsidP="00E63253">
      <w:pPr>
        <w:pStyle w:val="walnut-Odstavec2"/>
      </w:pPr>
      <w:r w:rsidRPr="00667DC8">
        <w:t>Stávající manipulační zpevněná plocha s živičným povrchem v rozsahu 220 m2, situovaná v prostoru před silážním žlabem, je ve špatném technickém stavu a nelze na ní bezpečně ukládat krmivo ve vacích. Proto bude provedena její oprava. Nejprve bude provedeno rozrušení a odstranění stávajícího krytu zpevněné plochy, lokální vyspravení stávajícího podkladu a jeho zhutnění.  Následně bude proveden nový kryt ve skladbě:</w:t>
      </w:r>
    </w:p>
    <w:p w:rsidR="00667DC8" w:rsidRPr="00667DC8" w:rsidRDefault="00667DC8" w:rsidP="00E63253">
      <w:pPr>
        <w:pStyle w:val="walnut-Odstavec3"/>
      </w:pPr>
      <w:r w:rsidRPr="00667DC8">
        <w:t>asfaltový beton vrstva podkladní ACP 16 (obalované kamenivo OKS)</w:t>
      </w:r>
    </w:p>
    <w:p w:rsidR="00667DC8" w:rsidRPr="00667DC8" w:rsidRDefault="00667DC8" w:rsidP="00E63253">
      <w:pPr>
        <w:pStyle w:val="walnut-Odstavec3"/>
      </w:pPr>
      <w:r w:rsidRPr="00667DC8">
        <w:t>postřik živičný spojovací z asfaltu v množství do 0,7 kg/m2</w:t>
      </w:r>
    </w:p>
    <w:p w:rsidR="00667DC8" w:rsidRPr="00667DC8" w:rsidRDefault="00667DC8" w:rsidP="00E63253">
      <w:pPr>
        <w:pStyle w:val="walnut-Odstavec3"/>
      </w:pPr>
      <w:r w:rsidRPr="00667DC8">
        <w:t>asfaltový beton vrstva obrusná ACO 8 (ABJ)</w:t>
      </w:r>
    </w:p>
    <w:p w:rsidR="00667DC8" w:rsidRPr="00667DC8" w:rsidRDefault="00667DC8" w:rsidP="00E63253">
      <w:pPr>
        <w:pStyle w:val="walnut-Odstavec2"/>
      </w:pPr>
      <w:r w:rsidRPr="00667DC8">
        <w:t>Nově opravená plocha bude sloužit k ukládání siláže a senáže ve vacích. Tato senáž a siláž bude pocházet z pozemků, na kterých budou prováděny pokusy v rámci prokázání inovativních opatření realizovaných v ZD Hrotovice.</w:t>
      </w:r>
    </w:p>
    <w:p w:rsidR="00667DC8" w:rsidRPr="00667DC8" w:rsidRDefault="00667DC8" w:rsidP="00E63253">
      <w:pPr>
        <w:pStyle w:val="walnut-Odstavec2"/>
      </w:pPr>
      <w:r w:rsidRPr="00667DC8">
        <w:t>Příloha – projektová dokumentace a slepý rozpočet</w:t>
      </w:r>
    </w:p>
    <w:sectPr w:rsidR="00667DC8" w:rsidRPr="00667D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A19" w:rsidRDefault="00E41A19" w:rsidP="00A65DD1">
      <w:pPr>
        <w:spacing w:after="0" w:line="240" w:lineRule="auto"/>
      </w:pPr>
      <w:r>
        <w:separator/>
      </w:r>
    </w:p>
  </w:endnote>
  <w:endnote w:type="continuationSeparator" w:id="0">
    <w:p w:rsidR="00E41A19" w:rsidRDefault="00E41A19" w:rsidP="00A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tillium Web">
    <w:altName w:val="Courier New"/>
    <w:charset w:val="EE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A19" w:rsidRDefault="00E41A19" w:rsidP="00A65DD1">
      <w:pPr>
        <w:spacing w:after="0" w:line="240" w:lineRule="auto"/>
      </w:pPr>
      <w:r>
        <w:separator/>
      </w:r>
    </w:p>
  </w:footnote>
  <w:footnote w:type="continuationSeparator" w:id="0">
    <w:p w:rsidR="00E41A19" w:rsidRDefault="00E41A19" w:rsidP="00A6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FC7" w:rsidRDefault="00D86FC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3746377</wp:posOffset>
          </wp:positionH>
          <wp:positionV relativeFrom="paragraph">
            <wp:posOffset>-415290</wp:posOffset>
          </wp:positionV>
          <wp:extent cx="2237740" cy="1139825"/>
          <wp:effectExtent l="0" t="0" r="0" b="317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4D20">
      <w:rPr>
        <w:noProof/>
        <w:kern w:val="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-387776</wp:posOffset>
          </wp:positionH>
          <wp:positionV relativeFrom="paragraph">
            <wp:posOffset>-285759</wp:posOffset>
          </wp:positionV>
          <wp:extent cx="3590925" cy="930748"/>
          <wp:effectExtent l="0" t="0" r="0" b="3175"/>
          <wp:wrapTopAndBottom/>
          <wp:docPr id="2" name="Imag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930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AAED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90CD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87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9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E62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921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9A9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F27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C0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3AE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3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3"/>
    <w:multiLevelType w:val="multilevel"/>
    <w:tmpl w:val="00000003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04"/>
    <w:multiLevelType w:val="multilevel"/>
    <w:tmpl w:val="00000004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0DB596D"/>
    <w:multiLevelType w:val="hybridMultilevel"/>
    <w:tmpl w:val="D132EDD2"/>
    <w:lvl w:ilvl="0" w:tplc="6DE8EAB6">
      <w:start w:val="1"/>
      <w:numFmt w:val="decimal"/>
      <w:lvlText w:val="%1."/>
      <w:lvlJc w:val="left"/>
      <w:pPr>
        <w:ind w:left="72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44091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F3E79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652"/>
        </w:tabs>
        <w:ind w:left="482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1E01D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9"/>
  </w:num>
  <w:num w:numId="35">
    <w:abstractNumId w:val="15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23"/>
    <w:rsid w:val="000158D3"/>
    <w:rsid w:val="00022ECE"/>
    <w:rsid w:val="00030338"/>
    <w:rsid w:val="00047819"/>
    <w:rsid w:val="00073B63"/>
    <w:rsid w:val="000861CA"/>
    <w:rsid w:val="000E7C52"/>
    <w:rsid w:val="000F08CA"/>
    <w:rsid w:val="0010574F"/>
    <w:rsid w:val="0010790E"/>
    <w:rsid w:val="0011390B"/>
    <w:rsid w:val="0012016E"/>
    <w:rsid w:val="00126C58"/>
    <w:rsid w:val="001304F0"/>
    <w:rsid w:val="00133D23"/>
    <w:rsid w:val="00165F86"/>
    <w:rsid w:val="00171B08"/>
    <w:rsid w:val="001B4625"/>
    <w:rsid w:val="001F5E6B"/>
    <w:rsid w:val="002344CA"/>
    <w:rsid w:val="002909A9"/>
    <w:rsid w:val="002A7C61"/>
    <w:rsid w:val="002A7E8F"/>
    <w:rsid w:val="002C21B3"/>
    <w:rsid w:val="002D64D2"/>
    <w:rsid w:val="002E1C2C"/>
    <w:rsid w:val="00342F0E"/>
    <w:rsid w:val="00356EBC"/>
    <w:rsid w:val="00361FB6"/>
    <w:rsid w:val="003665EA"/>
    <w:rsid w:val="003719A3"/>
    <w:rsid w:val="00371C23"/>
    <w:rsid w:val="0037736F"/>
    <w:rsid w:val="003A5C23"/>
    <w:rsid w:val="003C6E70"/>
    <w:rsid w:val="003D13B5"/>
    <w:rsid w:val="003F1593"/>
    <w:rsid w:val="003F3919"/>
    <w:rsid w:val="00402838"/>
    <w:rsid w:val="0042453B"/>
    <w:rsid w:val="00455922"/>
    <w:rsid w:val="00472CAD"/>
    <w:rsid w:val="00477C4D"/>
    <w:rsid w:val="004B1270"/>
    <w:rsid w:val="004B6652"/>
    <w:rsid w:val="004D2A46"/>
    <w:rsid w:val="004D43D0"/>
    <w:rsid w:val="00500D68"/>
    <w:rsid w:val="0050690D"/>
    <w:rsid w:val="00514ACE"/>
    <w:rsid w:val="00523A44"/>
    <w:rsid w:val="00524FD3"/>
    <w:rsid w:val="00531E20"/>
    <w:rsid w:val="0053602D"/>
    <w:rsid w:val="005400B5"/>
    <w:rsid w:val="00565539"/>
    <w:rsid w:val="00576AB1"/>
    <w:rsid w:val="005845B1"/>
    <w:rsid w:val="005867A9"/>
    <w:rsid w:val="005A25D0"/>
    <w:rsid w:val="005B7C4D"/>
    <w:rsid w:val="005C0E79"/>
    <w:rsid w:val="005C41FA"/>
    <w:rsid w:val="006417FF"/>
    <w:rsid w:val="00667DC8"/>
    <w:rsid w:val="00673821"/>
    <w:rsid w:val="0068639F"/>
    <w:rsid w:val="006B1282"/>
    <w:rsid w:val="006B64AC"/>
    <w:rsid w:val="006D10BC"/>
    <w:rsid w:val="006F395B"/>
    <w:rsid w:val="007115BE"/>
    <w:rsid w:val="0071166E"/>
    <w:rsid w:val="007546A3"/>
    <w:rsid w:val="0076039E"/>
    <w:rsid w:val="007710D5"/>
    <w:rsid w:val="00782D8B"/>
    <w:rsid w:val="007D0927"/>
    <w:rsid w:val="007E735F"/>
    <w:rsid w:val="007F0A50"/>
    <w:rsid w:val="00800BB5"/>
    <w:rsid w:val="008011A6"/>
    <w:rsid w:val="00806220"/>
    <w:rsid w:val="00821680"/>
    <w:rsid w:val="00831CED"/>
    <w:rsid w:val="008474AD"/>
    <w:rsid w:val="00896437"/>
    <w:rsid w:val="008B0B84"/>
    <w:rsid w:val="008B3362"/>
    <w:rsid w:val="00901D59"/>
    <w:rsid w:val="00983BF7"/>
    <w:rsid w:val="00995AA0"/>
    <w:rsid w:val="009A5324"/>
    <w:rsid w:val="009C26A9"/>
    <w:rsid w:val="009C37FA"/>
    <w:rsid w:val="009F1AD7"/>
    <w:rsid w:val="009F6EDC"/>
    <w:rsid w:val="00A024F5"/>
    <w:rsid w:val="00A6133B"/>
    <w:rsid w:val="00A6261D"/>
    <w:rsid w:val="00A65DD1"/>
    <w:rsid w:val="00A92F97"/>
    <w:rsid w:val="00AC0FA9"/>
    <w:rsid w:val="00AD07B9"/>
    <w:rsid w:val="00B05452"/>
    <w:rsid w:val="00B12525"/>
    <w:rsid w:val="00BA52F0"/>
    <w:rsid w:val="00BC7EB9"/>
    <w:rsid w:val="00BD7EE8"/>
    <w:rsid w:val="00BF01D8"/>
    <w:rsid w:val="00C00641"/>
    <w:rsid w:val="00C20562"/>
    <w:rsid w:val="00C420D2"/>
    <w:rsid w:val="00C52BDA"/>
    <w:rsid w:val="00CC3728"/>
    <w:rsid w:val="00CF24FA"/>
    <w:rsid w:val="00D023FF"/>
    <w:rsid w:val="00D11A9E"/>
    <w:rsid w:val="00D15764"/>
    <w:rsid w:val="00D360FD"/>
    <w:rsid w:val="00D511A9"/>
    <w:rsid w:val="00D52305"/>
    <w:rsid w:val="00D86FC7"/>
    <w:rsid w:val="00DB4574"/>
    <w:rsid w:val="00DC0224"/>
    <w:rsid w:val="00DC3B7D"/>
    <w:rsid w:val="00DF6CE8"/>
    <w:rsid w:val="00E038DA"/>
    <w:rsid w:val="00E41A19"/>
    <w:rsid w:val="00E47309"/>
    <w:rsid w:val="00E55920"/>
    <w:rsid w:val="00E63253"/>
    <w:rsid w:val="00E75475"/>
    <w:rsid w:val="00E77E6C"/>
    <w:rsid w:val="00EB4C76"/>
    <w:rsid w:val="00EC24A3"/>
    <w:rsid w:val="00ED7A86"/>
    <w:rsid w:val="00F006FB"/>
    <w:rsid w:val="00F46E95"/>
    <w:rsid w:val="00F67D97"/>
    <w:rsid w:val="00F94E54"/>
    <w:rsid w:val="00F966B5"/>
    <w:rsid w:val="00FA1265"/>
    <w:rsid w:val="00FA33A6"/>
    <w:rsid w:val="00FA49C5"/>
    <w:rsid w:val="00FB3D9E"/>
    <w:rsid w:val="00FB7C38"/>
    <w:rsid w:val="00FD60E9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3C1DBBE2-F9EF-4A7E-A551-1F5E830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0B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hlavChar">
    <w:name w:val="Záhlaví Char"/>
    <w:basedOn w:val="DefaultParagraphFont1"/>
  </w:style>
  <w:style w:type="character" w:customStyle="1" w:styleId="ZpatChar">
    <w:name w:val="Zápatí Char"/>
    <w:basedOn w:val="DefaultParagraphFont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Calibri"/>
      <w:b/>
    </w:rPr>
  </w:style>
  <w:style w:type="paragraph" w:customStyle="1" w:styleId="Nadpis">
    <w:name w:val="Nadpis"/>
    <w:basedOn w:val="Normln"/>
    <w:next w:val="Norml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alnut-Nadpis1">
    <w:name w:val="walnut - Nadpis 1"/>
    <w:next w:val="walnut-Odstavec1"/>
    <w:qFormat/>
    <w:rsid w:val="005400B5"/>
    <w:pPr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styleId="Seznam">
    <w:name w:val="List"/>
    <w:basedOn w:val="Normln"/>
    <w:rsid w:val="005400B5"/>
    <w:pPr>
      <w:spacing w:after="120"/>
    </w:pPr>
    <w:rPr>
      <w:rFonts w:cs="Mangal"/>
    </w:rPr>
  </w:style>
  <w:style w:type="paragraph" w:customStyle="1" w:styleId="walnut-Nadpis1-textpod">
    <w:name w:val="walnut - Nadpis 1 - text pod"/>
    <w:basedOn w:val="walnut-Nadpis1"/>
    <w:qFormat/>
    <w:rsid w:val="005400B5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5400B5"/>
    <w:pPr>
      <w:numPr>
        <w:numId w:val="28"/>
      </w:numPr>
      <w:suppressAutoHyphens w:val="0"/>
      <w:spacing w:before="227" w:after="57" w:line="240" w:lineRule="auto"/>
      <w:jc w:val="both"/>
      <w:outlineLvl w:val="1"/>
    </w:pPr>
    <w:rPr>
      <w:rFonts w:eastAsiaTheme="minorHAnsi" w:cs="Tahoma"/>
      <w:b/>
      <w:kern w:val="0"/>
      <w:szCs w:val="24"/>
      <w:lang w:eastAsia="en-U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walnut-Odstavec2">
    <w:name w:val="walnut - Odstavec 2"/>
    <w:basedOn w:val="Normln"/>
    <w:rsid w:val="005400B5"/>
    <w:pPr>
      <w:numPr>
        <w:ilvl w:val="1"/>
        <w:numId w:val="28"/>
      </w:numPr>
      <w:suppressAutoHyphens w:val="0"/>
      <w:spacing w:after="57" w:line="240" w:lineRule="auto"/>
      <w:jc w:val="both"/>
      <w:outlineLvl w:val="2"/>
    </w:pPr>
    <w:rPr>
      <w:rFonts w:eastAsiaTheme="minorHAnsi" w:cs="Tahoma"/>
      <w:kern w:val="0"/>
      <w:szCs w:val="24"/>
      <w:lang w:eastAsia="en-US"/>
    </w:r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walnut-Odstavec3">
    <w:name w:val="walnut - Odstavec 3"/>
    <w:basedOn w:val="Normln"/>
    <w:rsid w:val="005400B5"/>
    <w:pPr>
      <w:numPr>
        <w:ilvl w:val="2"/>
        <w:numId w:val="28"/>
      </w:numPr>
      <w:tabs>
        <w:tab w:val="clear" w:pos="652"/>
        <w:tab w:val="num" w:pos="1191"/>
      </w:tabs>
      <w:suppressAutoHyphens w:val="0"/>
      <w:spacing w:after="57" w:line="240" w:lineRule="auto"/>
      <w:ind w:left="1021"/>
      <w:jc w:val="both"/>
      <w:outlineLvl w:val="3"/>
    </w:pPr>
    <w:rPr>
      <w:rFonts w:eastAsiaTheme="minorHAnsi" w:cs="Tahoma"/>
      <w:kern w:val="0"/>
      <w:szCs w:val="24"/>
      <w:lang w:eastAsia="en-US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71C23"/>
    <w:pPr>
      <w:ind w:left="708"/>
    </w:pPr>
  </w:style>
  <w:style w:type="paragraph" w:customStyle="1" w:styleId="Nadpistitulnmaltext">
    <w:name w:val="Nadpis titulní malý text"/>
    <w:basedOn w:val="Normln"/>
    <w:rsid w:val="005400B5"/>
    <w:pPr>
      <w:widowControl w:val="0"/>
      <w:autoSpaceDN w:val="0"/>
      <w:spacing w:after="0" w:line="240" w:lineRule="auto"/>
      <w:jc w:val="center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textpodnadpisem1">
    <w:name w:val="MV text pod nadpisem 1"/>
    <w:basedOn w:val="Normln"/>
    <w:rsid w:val="005400B5"/>
    <w:pPr>
      <w:widowControl w:val="0"/>
      <w:autoSpaceDN w:val="0"/>
      <w:spacing w:after="120" w:line="240" w:lineRule="auto"/>
      <w:jc w:val="center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walnut-Odstavec4">
    <w:name w:val="walnut - Odstavec 4"/>
    <w:basedOn w:val="Normln"/>
    <w:rsid w:val="005400B5"/>
    <w:pPr>
      <w:numPr>
        <w:ilvl w:val="3"/>
        <w:numId w:val="28"/>
      </w:numPr>
      <w:suppressAutoHyphens w:val="0"/>
      <w:spacing w:after="0" w:line="240" w:lineRule="auto"/>
      <w:jc w:val="both"/>
      <w:outlineLvl w:val="4"/>
    </w:pPr>
    <w:rPr>
      <w:rFonts w:eastAsiaTheme="minorHAnsi" w:cs="Tahoma"/>
      <w:kern w:val="0"/>
      <w:szCs w:val="24"/>
      <w:lang w:eastAsia="en-US"/>
    </w:rPr>
  </w:style>
  <w:style w:type="table" w:customStyle="1" w:styleId="walnut-tabulka">
    <w:name w:val="walnut - tabulka"/>
    <w:basedOn w:val="Normlntabulka"/>
    <w:uiPriority w:val="99"/>
    <w:rsid w:val="005400B5"/>
    <w:rPr>
      <w:rFonts w:eastAsiaTheme="minorHAnsi" w:cs="Tahoma"/>
      <w:sz w:val="24"/>
      <w:szCs w:val="24"/>
      <w:lang w:eastAsia="en-US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901D59"/>
    <w:rPr>
      <w:rFonts w:ascii="Calibri" w:eastAsiaTheme="minorHAnsi" w:hAnsi="Calibri" w:cs="Tahoma"/>
      <w:sz w:val="24"/>
      <w:szCs w:val="24"/>
      <w:lang w:eastAsia="en-US"/>
    </w:rPr>
    <w:tblPr>
      <w:tblStyleRowBandSize w:val="1"/>
    </w:tblPr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odstavceosnova">
    <w:name w:val="odstavce osnova"/>
    <w:uiPriority w:val="99"/>
    <w:rsid w:val="005400B5"/>
    <w:pPr>
      <w:numPr>
        <w:numId w:val="16"/>
      </w:numPr>
    </w:pPr>
  </w:style>
  <w:style w:type="table" w:customStyle="1" w:styleId="walnut-tabulkavertikal">
    <w:name w:val="walnut - tabulka vertikal"/>
    <w:basedOn w:val="Walnut-tabulka0"/>
    <w:uiPriority w:val="99"/>
    <w:rsid w:val="0011390B"/>
    <w:rPr>
      <w:sz w:val="22"/>
    </w:rPr>
    <w:tblPr/>
    <w:tcPr>
      <w:shd w:val="clear" w:color="auto" w:fill="F0F4FA"/>
    </w:tcPr>
    <w:tblStylePr w:type="firstRow">
      <w:rPr>
        <w:b/>
      </w:rPr>
      <w:tblPr/>
      <w:tcPr>
        <w:shd w:val="clear" w:color="auto" w:fill="D9E2F3" w:themeFill="accent5" w:themeFillTint="33"/>
      </w:tcPr>
    </w:tblStylePr>
    <w:tblStylePr w:type="firstCol"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katabulky">
    <w:name w:val="Table Grid"/>
    <w:basedOn w:val="Normlntabulka"/>
    <w:uiPriority w:val="59"/>
    <w:rsid w:val="00C4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F1A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bntext">
    <w:name w:val="MV_běžný text"/>
    <w:basedOn w:val="Normln"/>
    <w:rsid w:val="009F1AD7"/>
    <w:pPr>
      <w:widowControl w:val="0"/>
      <w:autoSpaceDN w:val="0"/>
      <w:spacing w:after="120" w:line="240" w:lineRule="auto"/>
      <w:jc w:val="both"/>
      <w:textAlignment w:val="baseline"/>
    </w:pPr>
    <w:rPr>
      <w:rFonts w:eastAsia="Andale Sans UI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2E737-90C2-4812-A4EC-BC12B66C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568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cp:lastModifiedBy>DILUCIDUM</cp:lastModifiedBy>
  <cp:revision>21</cp:revision>
  <cp:lastPrinted>1899-12-31T23:00:00Z</cp:lastPrinted>
  <dcterms:created xsi:type="dcterms:W3CDTF">2015-11-04T15:20:00Z</dcterms:created>
  <dcterms:modified xsi:type="dcterms:W3CDTF">2016-09-27T11:52:00Z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