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2E958" w14:textId="77777777" w:rsidR="000C5D33" w:rsidRPr="00F102B8" w:rsidRDefault="000C5D33" w:rsidP="000C5D33">
      <w:pPr>
        <w:pStyle w:val="walnut-Nadpis1-textpod"/>
      </w:pPr>
    </w:p>
    <w:p w14:paraId="5F3EC1C3" w14:textId="77777777" w:rsidR="00F1680A" w:rsidRPr="00F102B8" w:rsidRDefault="00F1680A" w:rsidP="00F1680A">
      <w:pPr>
        <w:pStyle w:val="walnut-Nadpis1-textpod"/>
      </w:pPr>
    </w:p>
    <w:p w14:paraId="059C4C28" w14:textId="77777777" w:rsidR="00BD7DB6" w:rsidRPr="00F102B8" w:rsidRDefault="00BD7DB6" w:rsidP="00BD7DB6">
      <w:pPr>
        <w:pStyle w:val="walnut-Nadpis1"/>
      </w:pPr>
      <w:r w:rsidRPr="00F102B8">
        <w:t>Kupní smlouva</w:t>
      </w:r>
    </w:p>
    <w:p w14:paraId="582246BD" w14:textId="77777777" w:rsidR="009C76C1" w:rsidRPr="00F102B8" w:rsidRDefault="00BD7DB6" w:rsidP="009C76C1">
      <w:pPr>
        <w:pStyle w:val="walnut-Nadpis1-textpod"/>
      </w:pPr>
      <w:r w:rsidRPr="00F102B8">
        <w:t>uzavřená podle § 2</w:t>
      </w:r>
      <w:r w:rsidR="00F90EBD" w:rsidRPr="00F102B8">
        <w:t xml:space="preserve">079 </w:t>
      </w:r>
      <w:r w:rsidRPr="00F102B8">
        <w:t xml:space="preserve">a násl. zákona č. 89/2012 Sb., občanský zákoník, v platném znění (dále jen „smlouva“) mezi: </w:t>
      </w:r>
    </w:p>
    <w:p w14:paraId="3600A0F2" w14:textId="77777777" w:rsidR="00F1680A" w:rsidRPr="00F102B8" w:rsidRDefault="00F1680A" w:rsidP="00F1680A">
      <w:pPr>
        <w:pStyle w:val="walnut-Nadpis1-textpod"/>
      </w:pPr>
    </w:p>
    <w:p w14:paraId="512B270D" w14:textId="77777777" w:rsidR="00BD7DB6" w:rsidRPr="00F102B8" w:rsidRDefault="00BD7DB6" w:rsidP="00C22F62">
      <w:pPr>
        <w:pStyle w:val="walnut-Nadpis1-textpod"/>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50"/>
        <w:gridCol w:w="7440"/>
      </w:tblGrid>
      <w:tr w:rsidR="00C22F62" w:rsidRPr="00F102B8" w14:paraId="3F044B15" w14:textId="77777777" w:rsidTr="00C604CF">
        <w:tc>
          <w:tcPr>
            <w:tcW w:w="2850" w:type="dxa"/>
            <w:shd w:val="clear" w:color="auto" w:fill="auto"/>
          </w:tcPr>
          <w:p w14:paraId="7F85EDF8" w14:textId="77777777" w:rsidR="00C22F62" w:rsidRPr="00F102B8" w:rsidRDefault="00375434" w:rsidP="00455206">
            <w:pPr>
              <w:rPr>
                <w:rFonts w:ascii="Calibri" w:eastAsia="Lucida Sans Unicode" w:hAnsi="Calibri" w:cs="Calibri"/>
                <w:kern w:val="1"/>
                <w:sz w:val="22"/>
                <w:szCs w:val="22"/>
                <w:lang w:eastAsia="ar-SA"/>
              </w:rPr>
            </w:pPr>
            <w:r w:rsidRPr="00F102B8">
              <w:rPr>
                <w:rFonts w:ascii="Calibri" w:eastAsia="Lucida Sans Unicode" w:hAnsi="Calibri" w:cs="Calibri"/>
                <w:b/>
                <w:bCs/>
                <w:kern w:val="1"/>
                <w:sz w:val="22"/>
                <w:szCs w:val="22"/>
                <w:lang w:eastAsia="ar-SA"/>
              </w:rPr>
              <w:t>Objednatel</w:t>
            </w:r>
          </w:p>
        </w:tc>
        <w:tc>
          <w:tcPr>
            <w:tcW w:w="7440" w:type="dxa"/>
            <w:shd w:val="clear" w:color="auto" w:fill="auto"/>
          </w:tcPr>
          <w:p w14:paraId="5007318A" w14:textId="2DE481B3" w:rsidR="00C22F62" w:rsidRPr="00F102B8" w:rsidRDefault="00B671BD" w:rsidP="00865A03">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lang w:eastAsia="ar-SA"/>
              </w:rPr>
              <w:t>Zemědělské družstvo Hrotovice</w:t>
            </w:r>
            <w:r w:rsidR="002575DC">
              <w:rPr>
                <w:rFonts w:ascii="Calibri" w:eastAsia="Lucida Sans Unicode" w:hAnsi="Calibri" w:cs="Calibri"/>
                <w:kern w:val="1"/>
                <w:sz w:val="22"/>
                <w:szCs w:val="22"/>
                <w:lang w:eastAsia="ar-SA"/>
              </w:rPr>
              <w:t>, družstvo</w:t>
            </w:r>
            <w:r w:rsidR="008505A4" w:rsidRPr="00F102B8">
              <w:rPr>
                <w:rFonts w:ascii="Calibri" w:eastAsia="Lucida Sans Unicode" w:hAnsi="Calibri" w:cs="Calibri"/>
                <w:kern w:val="1"/>
                <w:sz w:val="22"/>
                <w:szCs w:val="22"/>
                <w:lang w:eastAsia="ar-SA"/>
              </w:rPr>
              <w:t xml:space="preserve"> </w:t>
            </w:r>
          </w:p>
        </w:tc>
      </w:tr>
      <w:tr w:rsidR="00C22F62" w:rsidRPr="00F102B8" w14:paraId="59BED046" w14:textId="77777777" w:rsidTr="00C604CF">
        <w:tc>
          <w:tcPr>
            <w:tcW w:w="2850" w:type="dxa"/>
            <w:shd w:val="clear" w:color="auto" w:fill="auto"/>
          </w:tcPr>
          <w:p w14:paraId="22C13734" w14:textId="77777777" w:rsidR="00C22F62" w:rsidRPr="00F102B8" w:rsidRDefault="00C22F62" w:rsidP="00C604CF">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lang w:eastAsia="ar-SA"/>
              </w:rPr>
              <w:t>Se sídlem:</w:t>
            </w:r>
          </w:p>
        </w:tc>
        <w:tc>
          <w:tcPr>
            <w:tcW w:w="7440" w:type="dxa"/>
            <w:shd w:val="clear" w:color="auto" w:fill="auto"/>
          </w:tcPr>
          <w:p w14:paraId="696F7FCF" w14:textId="77777777" w:rsidR="008B27DF" w:rsidRPr="00F102B8" w:rsidRDefault="00B671BD" w:rsidP="00B671BD">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lang w:eastAsia="ar-SA"/>
              </w:rPr>
              <w:t>Milačka</w:t>
            </w:r>
            <w:r w:rsidR="008B27DF" w:rsidRPr="00F102B8">
              <w:rPr>
                <w:rFonts w:ascii="Calibri" w:eastAsia="Lucida Sans Unicode" w:hAnsi="Calibri" w:cs="Calibri"/>
                <w:kern w:val="1"/>
                <w:sz w:val="22"/>
                <w:szCs w:val="22"/>
                <w:lang w:eastAsia="ar-SA"/>
              </w:rPr>
              <w:t xml:space="preserve"> </w:t>
            </w:r>
            <w:r w:rsidRPr="00F102B8">
              <w:rPr>
                <w:rFonts w:ascii="Calibri" w:eastAsia="Lucida Sans Unicode" w:hAnsi="Calibri" w:cs="Calibri"/>
                <w:kern w:val="1"/>
                <w:sz w:val="22"/>
                <w:szCs w:val="22"/>
                <w:lang w:eastAsia="ar-SA"/>
              </w:rPr>
              <w:t>603</w:t>
            </w:r>
            <w:r w:rsidR="008B27DF" w:rsidRPr="00F102B8">
              <w:rPr>
                <w:rFonts w:ascii="Calibri" w:eastAsia="Lucida Sans Unicode" w:hAnsi="Calibri" w:cs="Calibri"/>
                <w:kern w:val="1"/>
                <w:sz w:val="22"/>
                <w:szCs w:val="22"/>
                <w:lang w:eastAsia="ar-SA"/>
              </w:rPr>
              <w:t>,</w:t>
            </w:r>
          </w:p>
          <w:p w14:paraId="758711B2" w14:textId="77777777" w:rsidR="00B671BD" w:rsidRPr="00F102B8" w:rsidRDefault="00B671BD" w:rsidP="00B671BD">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lang w:eastAsia="ar-SA"/>
              </w:rPr>
              <w:t>675</w:t>
            </w:r>
            <w:r w:rsidR="00865A03" w:rsidRPr="00F102B8">
              <w:rPr>
                <w:rFonts w:ascii="Calibri" w:eastAsia="Lucida Sans Unicode" w:hAnsi="Calibri" w:cs="Calibri"/>
                <w:kern w:val="1"/>
                <w:sz w:val="22"/>
                <w:szCs w:val="22"/>
                <w:lang w:eastAsia="ar-SA"/>
              </w:rPr>
              <w:t xml:space="preserve"> </w:t>
            </w:r>
            <w:r w:rsidRPr="00F102B8">
              <w:rPr>
                <w:rFonts w:ascii="Calibri" w:eastAsia="Lucida Sans Unicode" w:hAnsi="Calibri" w:cs="Calibri"/>
                <w:kern w:val="1"/>
                <w:sz w:val="22"/>
                <w:szCs w:val="22"/>
                <w:lang w:eastAsia="ar-SA"/>
              </w:rPr>
              <w:t>55 Hrotovice</w:t>
            </w:r>
          </w:p>
        </w:tc>
      </w:tr>
      <w:tr w:rsidR="00C22F62" w:rsidRPr="00F102B8" w14:paraId="73353CDF" w14:textId="77777777" w:rsidTr="00C604CF">
        <w:tc>
          <w:tcPr>
            <w:tcW w:w="2850" w:type="dxa"/>
            <w:shd w:val="clear" w:color="auto" w:fill="auto"/>
          </w:tcPr>
          <w:p w14:paraId="0848FBF4" w14:textId="77777777" w:rsidR="00C22F62" w:rsidRPr="00F102B8" w:rsidRDefault="00C22F62" w:rsidP="00C604CF">
            <w:pPr>
              <w:rPr>
                <w:rFonts w:ascii="Calibri" w:eastAsia="Lucida Sans Unicode" w:hAnsi="Calibri" w:cs="Calibri"/>
                <w:color w:val="000000"/>
                <w:kern w:val="1"/>
                <w:sz w:val="22"/>
                <w:szCs w:val="22"/>
                <w:lang w:eastAsia="ar-SA"/>
              </w:rPr>
            </w:pPr>
            <w:r w:rsidRPr="00F102B8">
              <w:rPr>
                <w:rFonts w:ascii="Calibri" w:eastAsia="Lucida Sans Unicode" w:hAnsi="Calibri" w:cs="Calibri"/>
                <w:kern w:val="1"/>
                <w:sz w:val="22"/>
                <w:szCs w:val="22"/>
                <w:lang w:eastAsia="ar-SA"/>
              </w:rPr>
              <w:t>IČ:</w:t>
            </w:r>
          </w:p>
        </w:tc>
        <w:tc>
          <w:tcPr>
            <w:tcW w:w="7440" w:type="dxa"/>
            <w:shd w:val="clear" w:color="auto" w:fill="auto"/>
          </w:tcPr>
          <w:p w14:paraId="72F6700B" w14:textId="77777777" w:rsidR="00C22F62" w:rsidRPr="00F102B8" w:rsidRDefault="00E5367E" w:rsidP="00B671BD">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lang w:eastAsia="ar-SA"/>
              </w:rPr>
              <w:t>00139513</w:t>
            </w:r>
          </w:p>
        </w:tc>
      </w:tr>
      <w:tr w:rsidR="00C22F62" w:rsidRPr="00F102B8" w14:paraId="452027D3" w14:textId="77777777" w:rsidTr="00C604CF">
        <w:tc>
          <w:tcPr>
            <w:tcW w:w="2850" w:type="dxa"/>
            <w:shd w:val="clear" w:color="auto" w:fill="auto"/>
          </w:tcPr>
          <w:p w14:paraId="5C6D1FFC" w14:textId="77777777" w:rsidR="00C22F62" w:rsidRPr="00F102B8" w:rsidRDefault="00C22F62" w:rsidP="00C604CF">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lang w:eastAsia="ar-SA"/>
              </w:rPr>
              <w:t>DIČ:</w:t>
            </w:r>
          </w:p>
        </w:tc>
        <w:tc>
          <w:tcPr>
            <w:tcW w:w="7440" w:type="dxa"/>
            <w:shd w:val="clear" w:color="auto" w:fill="auto"/>
          </w:tcPr>
          <w:p w14:paraId="6170F2D1" w14:textId="77777777" w:rsidR="00C22F62" w:rsidRPr="00F102B8" w:rsidRDefault="00B671BD" w:rsidP="00B671BD">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lang w:eastAsia="ar-SA"/>
              </w:rPr>
              <w:t>CZ00139513</w:t>
            </w:r>
          </w:p>
        </w:tc>
      </w:tr>
      <w:tr w:rsidR="00C22F62" w:rsidRPr="00F102B8" w14:paraId="7C324971" w14:textId="77777777" w:rsidTr="00C604CF">
        <w:tc>
          <w:tcPr>
            <w:tcW w:w="2850" w:type="dxa"/>
            <w:shd w:val="clear" w:color="auto" w:fill="auto"/>
          </w:tcPr>
          <w:p w14:paraId="7DA492B4" w14:textId="77777777" w:rsidR="00C22F62" w:rsidRPr="00F102B8" w:rsidRDefault="00C22F62" w:rsidP="00C604CF">
            <w:pPr>
              <w:rPr>
                <w:rFonts w:ascii="Calibri" w:eastAsia="Lucida Sans Unicode" w:hAnsi="Calibri" w:cs="Calibri"/>
                <w:color w:val="000000"/>
                <w:kern w:val="1"/>
                <w:sz w:val="22"/>
                <w:szCs w:val="22"/>
                <w:lang w:eastAsia="ar-SA"/>
              </w:rPr>
            </w:pPr>
            <w:r w:rsidRPr="00F102B8">
              <w:rPr>
                <w:rFonts w:ascii="Calibri" w:eastAsia="Lucida Sans Unicode" w:hAnsi="Calibri" w:cs="Calibri"/>
                <w:kern w:val="1"/>
                <w:sz w:val="22"/>
                <w:szCs w:val="22"/>
                <w:lang w:eastAsia="ar-SA"/>
              </w:rPr>
              <w:t>Bankovní spojení:</w:t>
            </w:r>
          </w:p>
        </w:tc>
        <w:tc>
          <w:tcPr>
            <w:tcW w:w="7440" w:type="dxa"/>
            <w:shd w:val="clear" w:color="auto" w:fill="auto"/>
          </w:tcPr>
          <w:p w14:paraId="2D9D076A" w14:textId="77777777" w:rsidR="00C22F62" w:rsidRPr="00F102B8" w:rsidRDefault="00865A03" w:rsidP="004A3A1D">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lang w:eastAsia="ar-SA"/>
              </w:rPr>
              <w:t>152453339/0800</w:t>
            </w:r>
          </w:p>
        </w:tc>
      </w:tr>
      <w:tr w:rsidR="00C22F62" w:rsidRPr="00F102B8" w14:paraId="619FADC1" w14:textId="77777777" w:rsidTr="00C604CF">
        <w:tc>
          <w:tcPr>
            <w:tcW w:w="2850" w:type="dxa"/>
            <w:shd w:val="clear" w:color="auto" w:fill="auto"/>
          </w:tcPr>
          <w:p w14:paraId="30386F62" w14:textId="77777777" w:rsidR="00C22F62" w:rsidRPr="00F102B8" w:rsidRDefault="00C22F62" w:rsidP="00C604CF">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lang w:eastAsia="ar-SA"/>
              </w:rPr>
              <w:t xml:space="preserve">Zastoupený: </w:t>
            </w:r>
          </w:p>
        </w:tc>
        <w:tc>
          <w:tcPr>
            <w:tcW w:w="7440" w:type="dxa"/>
            <w:shd w:val="clear" w:color="auto" w:fill="auto"/>
          </w:tcPr>
          <w:p w14:paraId="0015DBD8" w14:textId="77777777" w:rsidR="00C22F62" w:rsidRPr="00F102B8" w:rsidRDefault="00865A03" w:rsidP="00865A03">
            <w:pPr>
              <w:rPr>
                <w:rFonts w:ascii="Calibri" w:eastAsia="Lucida Sans Unicode" w:hAnsi="Calibri" w:cs="Calibri"/>
                <w:i/>
                <w:iCs/>
                <w:kern w:val="1"/>
                <w:sz w:val="22"/>
                <w:szCs w:val="22"/>
                <w:lang w:eastAsia="ar-SA"/>
              </w:rPr>
            </w:pPr>
            <w:r w:rsidRPr="00F102B8">
              <w:rPr>
                <w:rFonts w:ascii="Calibri" w:eastAsia="Lucida Sans Unicode" w:hAnsi="Calibri" w:cs="Calibri"/>
                <w:kern w:val="1"/>
                <w:sz w:val="22"/>
                <w:szCs w:val="22"/>
                <w:lang w:eastAsia="ar-SA"/>
              </w:rPr>
              <w:t xml:space="preserve">Ing. </w:t>
            </w:r>
            <w:r w:rsidR="00B671BD" w:rsidRPr="00F102B8">
              <w:rPr>
                <w:rFonts w:ascii="Calibri" w:eastAsia="Lucida Sans Unicode" w:hAnsi="Calibri" w:cs="Calibri"/>
                <w:kern w:val="1"/>
                <w:sz w:val="22"/>
                <w:szCs w:val="22"/>
                <w:lang w:eastAsia="ar-SA"/>
              </w:rPr>
              <w:t xml:space="preserve">Bohumír Hutař, </w:t>
            </w:r>
            <w:r w:rsidRPr="00F102B8">
              <w:rPr>
                <w:rFonts w:ascii="Calibri" w:eastAsia="Lucida Sans Unicode" w:hAnsi="Calibri" w:cs="Calibri"/>
                <w:kern w:val="1"/>
                <w:sz w:val="22"/>
                <w:szCs w:val="22"/>
                <w:lang w:eastAsia="ar-SA"/>
              </w:rPr>
              <w:t>předseda představenstva</w:t>
            </w:r>
          </w:p>
        </w:tc>
      </w:tr>
    </w:tbl>
    <w:p w14:paraId="45D9BF79" w14:textId="77777777" w:rsidR="00C22F62" w:rsidRPr="00F102B8" w:rsidRDefault="00C22F62" w:rsidP="00C22F62">
      <w:pPr>
        <w:spacing w:before="57"/>
        <w:rPr>
          <w:rFonts w:ascii="Calibri" w:eastAsia="Lucida Sans Unicode" w:hAnsi="Calibri" w:cs="Calibri"/>
          <w:b/>
          <w:bCs/>
          <w:kern w:val="1"/>
          <w:sz w:val="22"/>
          <w:szCs w:val="22"/>
          <w:lang w:eastAsia="ar-SA"/>
        </w:rPr>
      </w:pPr>
      <w:r w:rsidRPr="00F102B8">
        <w:rPr>
          <w:rFonts w:ascii="Calibri" w:eastAsia="Lucida Sans Unicode" w:hAnsi="Calibri" w:cs="Calibri"/>
          <w:i/>
          <w:iCs/>
          <w:kern w:val="1"/>
          <w:sz w:val="22"/>
          <w:szCs w:val="22"/>
          <w:lang w:eastAsia="ar-SA"/>
        </w:rPr>
        <w:t xml:space="preserve">(dále jen </w:t>
      </w:r>
      <w:r w:rsidR="00572958" w:rsidRPr="00F102B8">
        <w:rPr>
          <w:rFonts w:ascii="Calibri" w:eastAsia="Lucida Sans Unicode" w:hAnsi="Calibri" w:cs="Calibri"/>
          <w:i/>
          <w:iCs/>
          <w:kern w:val="1"/>
          <w:sz w:val="22"/>
          <w:szCs w:val="22"/>
          <w:lang w:eastAsia="ar-SA"/>
        </w:rPr>
        <w:t>„</w:t>
      </w:r>
      <w:r w:rsidR="003258E4" w:rsidRPr="00F102B8">
        <w:rPr>
          <w:rFonts w:ascii="Calibri" w:eastAsia="Lucida Sans Unicode" w:hAnsi="Calibri" w:cs="Calibri"/>
          <w:i/>
          <w:iCs/>
          <w:kern w:val="1"/>
          <w:sz w:val="22"/>
          <w:szCs w:val="22"/>
          <w:lang w:eastAsia="ar-SA"/>
        </w:rPr>
        <w:t>Objednatel</w:t>
      </w:r>
      <w:r w:rsidRPr="00F102B8">
        <w:rPr>
          <w:rFonts w:ascii="Calibri" w:eastAsia="Lucida Sans Unicode" w:hAnsi="Calibri" w:cs="Calibri"/>
          <w:i/>
          <w:iCs/>
          <w:kern w:val="1"/>
          <w:sz w:val="22"/>
          <w:szCs w:val="22"/>
          <w:lang w:eastAsia="ar-SA"/>
        </w:rPr>
        <w:t>“) na straně jedné</w:t>
      </w:r>
    </w:p>
    <w:p w14:paraId="4D935DD2" w14:textId="77777777" w:rsidR="00C22F62" w:rsidRPr="00F102B8" w:rsidRDefault="00C22F62" w:rsidP="00C22F62">
      <w:pPr>
        <w:spacing w:before="283" w:after="283"/>
        <w:rPr>
          <w:rFonts w:ascii="Calibri" w:eastAsia="Lucida Sans Unicode" w:hAnsi="Calibri" w:cs="Calibri"/>
          <w:b/>
          <w:bCs/>
          <w:kern w:val="1"/>
          <w:sz w:val="22"/>
          <w:szCs w:val="22"/>
          <w:lang w:eastAsia="ar-SA"/>
        </w:rPr>
      </w:pPr>
      <w:r w:rsidRPr="00F102B8">
        <w:rPr>
          <w:rFonts w:ascii="Calibri" w:eastAsia="Lucida Sans Unicode" w:hAnsi="Calibri" w:cs="Calibri"/>
          <w:b/>
          <w:bCs/>
          <w:kern w:val="1"/>
          <w:sz w:val="22"/>
          <w:szCs w:val="22"/>
          <w:lang w:eastAsia="ar-SA"/>
        </w:rPr>
        <w:t>a</w:t>
      </w:r>
    </w:p>
    <w:tbl>
      <w:tblPr>
        <w:tblW w:w="10299" w:type="dxa"/>
        <w:tblInd w:w="46" w:type="dxa"/>
        <w:tblLayout w:type="fixed"/>
        <w:tblCellMar>
          <w:top w:w="55" w:type="dxa"/>
          <w:left w:w="55" w:type="dxa"/>
          <w:bottom w:w="55" w:type="dxa"/>
          <w:right w:w="55" w:type="dxa"/>
        </w:tblCellMar>
        <w:tblLook w:val="0000" w:firstRow="0" w:lastRow="0" w:firstColumn="0" w:lastColumn="0" w:noHBand="0" w:noVBand="0"/>
      </w:tblPr>
      <w:tblGrid>
        <w:gridCol w:w="2865"/>
        <w:gridCol w:w="7434"/>
      </w:tblGrid>
      <w:tr w:rsidR="00C22F62" w:rsidRPr="00F102B8" w14:paraId="036162F4" w14:textId="77777777" w:rsidTr="00E5367E">
        <w:tc>
          <w:tcPr>
            <w:tcW w:w="2865" w:type="dxa"/>
            <w:shd w:val="clear" w:color="auto" w:fill="auto"/>
          </w:tcPr>
          <w:p w14:paraId="29832B77" w14:textId="77777777" w:rsidR="00C22F62" w:rsidRPr="00F102B8" w:rsidRDefault="00375434" w:rsidP="00455206">
            <w:pPr>
              <w:rPr>
                <w:rFonts w:ascii="Calibri" w:eastAsia="Lucida Sans Unicode" w:hAnsi="Calibri" w:cs="Calibri"/>
                <w:kern w:val="1"/>
                <w:sz w:val="22"/>
                <w:szCs w:val="22"/>
                <w:lang w:eastAsia="ar-SA"/>
              </w:rPr>
            </w:pPr>
            <w:r w:rsidRPr="00F102B8">
              <w:rPr>
                <w:rFonts w:ascii="Calibri" w:eastAsia="Lucida Sans Unicode" w:hAnsi="Calibri" w:cs="Calibri"/>
                <w:b/>
                <w:bCs/>
                <w:kern w:val="1"/>
                <w:sz w:val="22"/>
                <w:szCs w:val="22"/>
                <w:lang w:eastAsia="ar-SA"/>
              </w:rPr>
              <w:t>Dodavatel</w:t>
            </w:r>
          </w:p>
        </w:tc>
        <w:tc>
          <w:tcPr>
            <w:tcW w:w="7434" w:type="dxa"/>
            <w:shd w:val="clear" w:color="auto" w:fill="auto"/>
          </w:tcPr>
          <w:p w14:paraId="28273678" w14:textId="77777777" w:rsidR="00C22F62" w:rsidRPr="00F102B8" w:rsidRDefault="008505A4" w:rsidP="008B27DF">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highlight w:val="yellow"/>
                <w:lang w:eastAsia="ar-SA"/>
              </w:rPr>
              <w:t>VLOŽIT</w:t>
            </w:r>
            <w:r w:rsidRPr="00F102B8">
              <w:rPr>
                <w:rFonts w:ascii="Calibri" w:eastAsia="Lucida Sans Unicode" w:hAnsi="Calibri" w:cs="Calibri"/>
                <w:kern w:val="1"/>
                <w:sz w:val="22"/>
                <w:szCs w:val="22"/>
                <w:lang w:eastAsia="ar-SA"/>
              </w:rPr>
              <w:t xml:space="preserve"> </w:t>
            </w:r>
          </w:p>
        </w:tc>
      </w:tr>
      <w:tr w:rsidR="00C22F62" w:rsidRPr="00F102B8" w14:paraId="737C2023" w14:textId="77777777" w:rsidTr="00E5367E">
        <w:tc>
          <w:tcPr>
            <w:tcW w:w="2865" w:type="dxa"/>
            <w:shd w:val="clear" w:color="auto" w:fill="auto"/>
          </w:tcPr>
          <w:p w14:paraId="4A1DD773" w14:textId="77777777" w:rsidR="00C22F62" w:rsidRPr="00F102B8" w:rsidRDefault="00C22F62" w:rsidP="00C604CF">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lang w:eastAsia="ar-SA"/>
              </w:rPr>
              <w:t>Se sídlem:</w:t>
            </w:r>
          </w:p>
        </w:tc>
        <w:tc>
          <w:tcPr>
            <w:tcW w:w="7434" w:type="dxa"/>
            <w:shd w:val="clear" w:color="auto" w:fill="auto"/>
          </w:tcPr>
          <w:p w14:paraId="75DF2214" w14:textId="77777777" w:rsidR="00E5367E" w:rsidRPr="00F102B8" w:rsidRDefault="008B27DF" w:rsidP="00E5367E">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highlight w:val="yellow"/>
                <w:lang w:eastAsia="ar-SA"/>
              </w:rPr>
              <w:t>VLOŽIT</w:t>
            </w:r>
            <w:r w:rsidRPr="00F102B8">
              <w:rPr>
                <w:rFonts w:ascii="Calibri" w:eastAsia="Lucida Sans Unicode" w:hAnsi="Calibri" w:cs="Calibri"/>
                <w:kern w:val="1"/>
                <w:sz w:val="22"/>
                <w:szCs w:val="22"/>
                <w:lang w:eastAsia="ar-SA"/>
              </w:rPr>
              <w:t xml:space="preserve">  </w:t>
            </w:r>
            <w:r w:rsidRPr="00F102B8">
              <w:rPr>
                <w:rFonts w:ascii="Calibri" w:eastAsia="Lucida Sans Unicode" w:hAnsi="Calibri" w:cs="Calibri"/>
                <w:kern w:val="1"/>
                <w:sz w:val="22"/>
                <w:szCs w:val="22"/>
                <w:highlight w:val="yellow"/>
                <w:lang w:eastAsia="ar-SA"/>
              </w:rPr>
              <w:t>VLOŽIT</w:t>
            </w:r>
            <w:r w:rsidR="00E5367E" w:rsidRPr="00F102B8">
              <w:rPr>
                <w:rFonts w:ascii="Calibri" w:eastAsia="Lucida Sans Unicode" w:hAnsi="Calibri" w:cs="Calibri"/>
                <w:kern w:val="1"/>
                <w:sz w:val="22"/>
                <w:szCs w:val="22"/>
                <w:lang w:eastAsia="ar-SA"/>
              </w:rPr>
              <w:t>,</w:t>
            </w:r>
          </w:p>
          <w:p w14:paraId="0C2B482A" w14:textId="77777777" w:rsidR="00C22F62" w:rsidRPr="00F102B8" w:rsidRDefault="008B27DF" w:rsidP="008B27DF">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highlight w:val="yellow"/>
                <w:lang w:eastAsia="ar-SA"/>
              </w:rPr>
              <w:t>VLOŽIT</w:t>
            </w:r>
            <w:r w:rsidRPr="00F102B8">
              <w:rPr>
                <w:rFonts w:ascii="Calibri" w:eastAsia="Lucida Sans Unicode" w:hAnsi="Calibri" w:cs="Calibri"/>
                <w:kern w:val="1"/>
                <w:sz w:val="22"/>
                <w:szCs w:val="22"/>
                <w:lang w:eastAsia="ar-SA"/>
              </w:rPr>
              <w:t xml:space="preserve">  </w:t>
            </w:r>
            <w:r w:rsidRPr="00F102B8">
              <w:rPr>
                <w:rFonts w:ascii="Calibri" w:eastAsia="Lucida Sans Unicode" w:hAnsi="Calibri" w:cs="Calibri"/>
                <w:kern w:val="1"/>
                <w:sz w:val="22"/>
                <w:szCs w:val="22"/>
                <w:highlight w:val="yellow"/>
                <w:lang w:eastAsia="ar-SA"/>
              </w:rPr>
              <w:t>VLOŽIT</w:t>
            </w:r>
          </w:p>
        </w:tc>
      </w:tr>
      <w:tr w:rsidR="00C22F62" w:rsidRPr="00F102B8" w14:paraId="309B0B3F" w14:textId="77777777" w:rsidTr="00E5367E">
        <w:tc>
          <w:tcPr>
            <w:tcW w:w="2865" w:type="dxa"/>
            <w:shd w:val="clear" w:color="auto" w:fill="auto"/>
          </w:tcPr>
          <w:p w14:paraId="7BE9D759" w14:textId="77777777" w:rsidR="00C22F62" w:rsidRPr="00F102B8" w:rsidRDefault="00C22F62" w:rsidP="00C604CF">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lang w:eastAsia="ar-SA"/>
              </w:rPr>
              <w:t>IČ:</w:t>
            </w:r>
          </w:p>
        </w:tc>
        <w:tc>
          <w:tcPr>
            <w:tcW w:w="7434" w:type="dxa"/>
            <w:shd w:val="clear" w:color="auto" w:fill="auto"/>
          </w:tcPr>
          <w:p w14:paraId="54F75C41" w14:textId="77777777" w:rsidR="00C22F62" w:rsidRPr="00F102B8" w:rsidRDefault="008B27DF" w:rsidP="006207CF">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highlight w:val="yellow"/>
                <w:lang w:eastAsia="ar-SA"/>
              </w:rPr>
              <w:t>VLOŽIT</w:t>
            </w:r>
            <w:r w:rsidRPr="00F102B8">
              <w:rPr>
                <w:rFonts w:ascii="Calibri" w:eastAsia="Lucida Sans Unicode" w:hAnsi="Calibri" w:cs="Calibri"/>
                <w:kern w:val="1"/>
                <w:sz w:val="22"/>
                <w:szCs w:val="22"/>
                <w:lang w:eastAsia="ar-SA"/>
              </w:rPr>
              <w:t xml:space="preserve"> </w:t>
            </w:r>
          </w:p>
        </w:tc>
      </w:tr>
      <w:tr w:rsidR="00C22F62" w:rsidRPr="00F102B8" w14:paraId="038381F5" w14:textId="77777777" w:rsidTr="00E5367E">
        <w:tc>
          <w:tcPr>
            <w:tcW w:w="2865" w:type="dxa"/>
            <w:shd w:val="clear" w:color="auto" w:fill="auto"/>
          </w:tcPr>
          <w:p w14:paraId="470B3D5D" w14:textId="77777777" w:rsidR="00C22F62" w:rsidRPr="00F102B8" w:rsidRDefault="00C22F62" w:rsidP="00C604CF">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lang w:eastAsia="ar-SA"/>
              </w:rPr>
              <w:t>DIČ:</w:t>
            </w:r>
          </w:p>
        </w:tc>
        <w:tc>
          <w:tcPr>
            <w:tcW w:w="7434" w:type="dxa"/>
            <w:shd w:val="clear" w:color="auto" w:fill="auto"/>
          </w:tcPr>
          <w:p w14:paraId="153DEB95" w14:textId="77777777" w:rsidR="00C22F62" w:rsidRPr="00F102B8" w:rsidRDefault="008B27DF" w:rsidP="0071050F">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highlight w:val="yellow"/>
                <w:lang w:eastAsia="ar-SA"/>
              </w:rPr>
              <w:t>VLOŽIT</w:t>
            </w:r>
            <w:r w:rsidRPr="00F102B8">
              <w:rPr>
                <w:rFonts w:ascii="Calibri" w:eastAsia="Lucida Sans Unicode" w:hAnsi="Calibri" w:cs="Calibri"/>
                <w:kern w:val="1"/>
                <w:sz w:val="22"/>
                <w:szCs w:val="22"/>
                <w:lang w:eastAsia="ar-SA"/>
              </w:rPr>
              <w:t xml:space="preserve"> </w:t>
            </w:r>
          </w:p>
        </w:tc>
      </w:tr>
      <w:tr w:rsidR="00C22F62" w:rsidRPr="00F102B8" w14:paraId="1976AEA4" w14:textId="77777777" w:rsidTr="00E5367E">
        <w:tc>
          <w:tcPr>
            <w:tcW w:w="2865" w:type="dxa"/>
            <w:shd w:val="clear" w:color="auto" w:fill="auto"/>
          </w:tcPr>
          <w:p w14:paraId="671D4AC6" w14:textId="77777777" w:rsidR="00C22F62" w:rsidRPr="00F102B8" w:rsidRDefault="00C22F62" w:rsidP="00C604CF">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lang w:eastAsia="ar-SA"/>
              </w:rPr>
              <w:t>Bankovní spojení:</w:t>
            </w:r>
          </w:p>
        </w:tc>
        <w:tc>
          <w:tcPr>
            <w:tcW w:w="7434" w:type="dxa"/>
            <w:shd w:val="clear" w:color="auto" w:fill="auto"/>
          </w:tcPr>
          <w:p w14:paraId="69CA85AA" w14:textId="77777777" w:rsidR="00C22F62" w:rsidRPr="00F102B8" w:rsidRDefault="008B27DF" w:rsidP="008B27DF">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highlight w:val="yellow"/>
                <w:lang w:eastAsia="ar-SA"/>
              </w:rPr>
              <w:t>VLOŽIT</w:t>
            </w:r>
            <w:r w:rsidRPr="00F102B8">
              <w:rPr>
                <w:rFonts w:ascii="Calibri" w:eastAsia="Lucida Sans Unicode" w:hAnsi="Calibri" w:cs="Calibri"/>
                <w:kern w:val="1"/>
                <w:sz w:val="22"/>
                <w:szCs w:val="22"/>
                <w:lang w:eastAsia="ar-SA"/>
              </w:rPr>
              <w:t xml:space="preserve"> </w:t>
            </w:r>
          </w:p>
        </w:tc>
      </w:tr>
      <w:tr w:rsidR="00C22F62" w:rsidRPr="00F102B8" w14:paraId="1622F5D6" w14:textId="77777777" w:rsidTr="00E5367E">
        <w:tc>
          <w:tcPr>
            <w:tcW w:w="2865" w:type="dxa"/>
            <w:shd w:val="clear" w:color="auto" w:fill="auto"/>
          </w:tcPr>
          <w:p w14:paraId="791681EC" w14:textId="77777777" w:rsidR="00C22F62" w:rsidRPr="00F102B8" w:rsidRDefault="00C22F62" w:rsidP="00C604CF">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lang w:eastAsia="ar-SA"/>
              </w:rPr>
              <w:t xml:space="preserve">Zastoupený: </w:t>
            </w:r>
          </w:p>
        </w:tc>
        <w:tc>
          <w:tcPr>
            <w:tcW w:w="7434" w:type="dxa"/>
            <w:shd w:val="clear" w:color="auto" w:fill="auto"/>
          </w:tcPr>
          <w:p w14:paraId="6F832B59" w14:textId="77777777" w:rsidR="00C22F62" w:rsidRPr="00F102B8" w:rsidRDefault="008B27DF" w:rsidP="004C464B">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highlight w:val="yellow"/>
                <w:lang w:eastAsia="ar-SA"/>
              </w:rPr>
              <w:t>VLOŽIT</w:t>
            </w:r>
            <w:r w:rsidR="00B035C6" w:rsidRPr="00F102B8">
              <w:rPr>
                <w:rFonts w:ascii="Calibri" w:eastAsia="Lucida Sans Unicode" w:hAnsi="Calibri" w:cs="Calibri"/>
                <w:kern w:val="1"/>
                <w:sz w:val="22"/>
                <w:szCs w:val="22"/>
                <w:lang w:eastAsia="ar-SA"/>
              </w:rPr>
              <w:t xml:space="preserve"> </w:t>
            </w:r>
            <w:r w:rsidRPr="00F102B8">
              <w:rPr>
                <w:rFonts w:ascii="Calibri" w:eastAsia="Lucida Sans Unicode" w:hAnsi="Calibri" w:cs="Calibri"/>
                <w:kern w:val="1"/>
                <w:sz w:val="22"/>
                <w:szCs w:val="22"/>
                <w:highlight w:val="yellow"/>
                <w:lang w:eastAsia="ar-SA"/>
              </w:rPr>
              <w:t>VLOŽIT</w:t>
            </w:r>
            <w:r w:rsidR="0071050F" w:rsidRPr="00F102B8">
              <w:rPr>
                <w:rFonts w:ascii="Calibri" w:eastAsia="Lucida Sans Unicode" w:hAnsi="Calibri" w:cs="Calibri"/>
                <w:kern w:val="1"/>
                <w:sz w:val="22"/>
                <w:szCs w:val="22"/>
                <w:lang w:eastAsia="ar-SA"/>
              </w:rPr>
              <w:t>,</w:t>
            </w:r>
            <w:r w:rsidR="00B035C6" w:rsidRPr="00F102B8">
              <w:rPr>
                <w:rFonts w:ascii="Calibri" w:eastAsia="Lucida Sans Unicode" w:hAnsi="Calibri" w:cs="Calibri"/>
                <w:kern w:val="1"/>
                <w:sz w:val="22"/>
                <w:szCs w:val="22"/>
                <w:lang w:eastAsia="ar-SA"/>
              </w:rPr>
              <w:t xml:space="preserve"> </w:t>
            </w:r>
            <w:r w:rsidRPr="00F102B8">
              <w:rPr>
                <w:rFonts w:ascii="Calibri" w:eastAsia="Lucida Sans Unicode" w:hAnsi="Calibri" w:cs="Calibri"/>
                <w:kern w:val="1"/>
                <w:sz w:val="22"/>
                <w:szCs w:val="22"/>
                <w:highlight w:val="yellow"/>
                <w:lang w:eastAsia="ar-SA"/>
              </w:rPr>
              <w:t>VLOŽIT</w:t>
            </w:r>
          </w:p>
        </w:tc>
      </w:tr>
    </w:tbl>
    <w:p w14:paraId="563DD9FF" w14:textId="77777777" w:rsidR="00C22F62" w:rsidRPr="00F102B8" w:rsidRDefault="00087825" w:rsidP="00C22F62">
      <w:pPr>
        <w:spacing w:before="57" w:after="57"/>
        <w:rPr>
          <w:rFonts w:ascii="Calibri" w:eastAsia="Lucida Sans Unicode" w:hAnsi="Calibri" w:cs="Calibri"/>
          <w:kern w:val="1"/>
          <w:sz w:val="22"/>
          <w:szCs w:val="22"/>
          <w:lang w:eastAsia="ar-SA"/>
        </w:rPr>
      </w:pPr>
      <w:r w:rsidRPr="00F102B8">
        <w:rPr>
          <w:rFonts w:ascii="Calibri" w:eastAsia="Lucida Sans Unicode" w:hAnsi="Calibri" w:cs="Calibri"/>
          <w:i/>
          <w:iCs/>
          <w:kern w:val="1"/>
          <w:sz w:val="22"/>
          <w:szCs w:val="22"/>
          <w:lang w:eastAsia="ar-SA"/>
        </w:rPr>
        <w:t xml:space="preserve"> </w:t>
      </w:r>
      <w:r w:rsidR="00C22F62" w:rsidRPr="00F102B8">
        <w:rPr>
          <w:rFonts w:ascii="Calibri" w:eastAsia="Lucida Sans Unicode" w:hAnsi="Calibri" w:cs="Calibri"/>
          <w:i/>
          <w:iCs/>
          <w:kern w:val="1"/>
          <w:sz w:val="22"/>
          <w:szCs w:val="22"/>
          <w:lang w:eastAsia="ar-SA"/>
        </w:rPr>
        <w:t>(dále jen „</w:t>
      </w:r>
      <w:r w:rsidR="003258E4" w:rsidRPr="00F102B8">
        <w:rPr>
          <w:rFonts w:ascii="Calibri" w:eastAsia="Lucida Sans Unicode" w:hAnsi="Calibri" w:cs="Calibri"/>
          <w:i/>
          <w:iCs/>
          <w:kern w:val="1"/>
          <w:sz w:val="22"/>
          <w:szCs w:val="22"/>
          <w:lang w:eastAsia="ar-SA"/>
        </w:rPr>
        <w:t>Dodavatel</w:t>
      </w:r>
      <w:r w:rsidR="00C22F62" w:rsidRPr="00F102B8">
        <w:rPr>
          <w:rFonts w:ascii="Calibri" w:eastAsia="Lucida Sans Unicode" w:hAnsi="Calibri" w:cs="Calibri"/>
          <w:i/>
          <w:iCs/>
          <w:kern w:val="1"/>
          <w:sz w:val="22"/>
          <w:szCs w:val="22"/>
          <w:lang w:eastAsia="ar-SA"/>
        </w:rPr>
        <w:t>“) na straně druhé</w:t>
      </w:r>
      <w:r w:rsidR="00C22F62" w:rsidRPr="00F102B8">
        <w:rPr>
          <w:rFonts w:ascii="Calibri" w:eastAsia="Lucida Sans Unicode" w:hAnsi="Calibri" w:cs="Calibri"/>
          <w:b/>
          <w:bCs/>
          <w:i/>
          <w:iCs/>
          <w:kern w:val="1"/>
          <w:sz w:val="22"/>
          <w:szCs w:val="22"/>
          <w:lang w:eastAsia="ar-SA"/>
        </w:rPr>
        <w:t>.</w:t>
      </w:r>
    </w:p>
    <w:p w14:paraId="1DE101E0" w14:textId="77777777" w:rsidR="00357225" w:rsidRPr="00F102B8" w:rsidRDefault="00C22F62" w:rsidP="00C22F62">
      <w:pPr>
        <w:spacing w:before="283" w:after="283"/>
        <w:ind w:right="720"/>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lang w:eastAsia="ar-SA"/>
        </w:rPr>
        <w:t xml:space="preserve">Příkazce a příkazník společně také jako </w:t>
      </w:r>
      <w:r w:rsidRPr="00F102B8">
        <w:rPr>
          <w:rFonts w:ascii="Calibri" w:eastAsia="Lucida Sans Unicode" w:hAnsi="Calibri" w:cs="Calibri"/>
          <w:i/>
          <w:kern w:val="1"/>
          <w:sz w:val="22"/>
          <w:szCs w:val="22"/>
          <w:lang w:eastAsia="ar-SA"/>
        </w:rPr>
        <w:t>„smluvní strany“:</w:t>
      </w:r>
    </w:p>
    <w:p w14:paraId="5C11B9FA" w14:textId="77777777" w:rsidR="00357225" w:rsidRPr="00F102B8" w:rsidRDefault="008F0187" w:rsidP="00225356">
      <w:pPr>
        <w:pStyle w:val="Odstavecseseznamem"/>
        <w:numPr>
          <w:ilvl w:val="0"/>
          <w:numId w:val="15"/>
        </w:numPr>
        <w:spacing w:before="283" w:after="283"/>
        <w:ind w:right="720"/>
        <w:jc w:val="center"/>
        <w:rPr>
          <w:rFonts w:ascii="Calibri" w:eastAsia="Lucida Sans Unicode" w:hAnsi="Calibri" w:cs="Calibri"/>
          <w:b/>
          <w:kern w:val="1"/>
          <w:sz w:val="22"/>
          <w:szCs w:val="22"/>
          <w:lang w:eastAsia="ar-SA"/>
        </w:rPr>
      </w:pPr>
      <w:bookmarkStart w:id="0" w:name="_Ref450034140"/>
      <w:r w:rsidRPr="00F102B8">
        <w:rPr>
          <w:rFonts w:ascii="Calibri" w:eastAsia="Lucida Sans Unicode" w:hAnsi="Calibri" w:cs="Calibri"/>
          <w:b/>
          <w:kern w:val="1"/>
          <w:sz w:val="22"/>
          <w:szCs w:val="22"/>
          <w:lang w:eastAsia="ar-SA"/>
        </w:rPr>
        <w:t>Úvodní ustanovení</w:t>
      </w:r>
      <w:bookmarkEnd w:id="0"/>
    </w:p>
    <w:p w14:paraId="2F18903A" w14:textId="77777777" w:rsidR="008F0187" w:rsidRPr="00F102B8" w:rsidRDefault="008F0187" w:rsidP="008F0187">
      <w:pPr>
        <w:pStyle w:val="walnut-Odstavec1"/>
      </w:pPr>
      <w:r w:rsidRPr="00F102B8">
        <w:t xml:space="preserve">Účel smlouvy </w:t>
      </w:r>
    </w:p>
    <w:p w14:paraId="5C61C3D4" w14:textId="77777777" w:rsidR="008F0187" w:rsidRPr="00F102B8" w:rsidRDefault="008239CA" w:rsidP="008F0187">
      <w:pPr>
        <w:pStyle w:val="walnut-Odstavec2"/>
        <w:rPr>
          <w:lang w:eastAsia="ar-SA"/>
        </w:rPr>
      </w:pPr>
      <w:r w:rsidRPr="00F102B8">
        <w:rPr>
          <w:lang w:eastAsia="ar-SA"/>
        </w:rPr>
        <w:t>Objednatel</w:t>
      </w:r>
      <w:r w:rsidR="008F0187" w:rsidRPr="00F102B8">
        <w:rPr>
          <w:lang w:eastAsia="ar-SA"/>
        </w:rPr>
        <w:t xml:space="preserve"> je investorem projektu </w:t>
      </w:r>
      <w:r w:rsidR="008F0187" w:rsidRPr="00F102B8">
        <w:rPr>
          <w:b/>
          <w:lang w:eastAsia="ar-SA"/>
        </w:rPr>
        <w:t>„</w:t>
      </w:r>
      <w:r w:rsidR="002B531A" w:rsidRPr="00F102B8">
        <w:rPr>
          <w:b/>
          <w:lang w:eastAsia="ar-SA"/>
        </w:rPr>
        <w:t>Inovace při zpracování půdy a hnojení v ZD Hrotovice</w:t>
      </w:r>
      <w:r w:rsidR="008F0187" w:rsidRPr="00F102B8">
        <w:rPr>
          <w:b/>
          <w:lang w:eastAsia="ar-SA"/>
        </w:rPr>
        <w:t>“</w:t>
      </w:r>
      <w:r w:rsidR="008F0187" w:rsidRPr="00F102B8">
        <w:rPr>
          <w:lang w:eastAsia="ar-SA"/>
        </w:rPr>
        <w:t>.</w:t>
      </w:r>
      <w:r w:rsidR="002B531A" w:rsidRPr="00F102B8">
        <w:rPr>
          <w:lang w:eastAsia="ar-SA"/>
        </w:rPr>
        <w:t xml:space="preserve"> Za účelem zajištění jeho realizace sjednává </w:t>
      </w:r>
      <w:r w:rsidRPr="00F102B8">
        <w:rPr>
          <w:lang w:eastAsia="ar-SA"/>
        </w:rPr>
        <w:t>Objednatel</w:t>
      </w:r>
      <w:r w:rsidR="002B531A" w:rsidRPr="00F102B8">
        <w:rPr>
          <w:lang w:eastAsia="ar-SA"/>
        </w:rPr>
        <w:t xml:space="preserve"> </w:t>
      </w:r>
      <w:r w:rsidR="00375434" w:rsidRPr="00F102B8">
        <w:rPr>
          <w:lang w:eastAsia="ar-SA"/>
        </w:rPr>
        <w:t xml:space="preserve">na základě výsledku výběrového řízení s názvem Inovace při zpracování půdy a hnojení v ZD Hrotovice (nadlimitní veřejná zakázka </w:t>
      </w:r>
      <w:r w:rsidR="00375434" w:rsidRPr="00F102B8">
        <w:rPr>
          <w:lang w:eastAsia="ar-SA"/>
        </w:rPr>
        <w:lastRenderedPageBreak/>
        <w:t>zákona č 137/2006 Sb., o veřejných zakázkách</w:t>
      </w:r>
      <w:r w:rsidR="00A8131B" w:rsidRPr="00F102B8">
        <w:rPr>
          <w:lang w:eastAsia="ar-SA"/>
        </w:rPr>
        <w:t>)</w:t>
      </w:r>
      <w:r w:rsidR="00375434" w:rsidRPr="00F102B8">
        <w:rPr>
          <w:lang w:eastAsia="ar-SA"/>
        </w:rPr>
        <w:t xml:space="preserve"> tuto </w:t>
      </w:r>
      <w:r w:rsidR="00A8131B" w:rsidRPr="00F102B8">
        <w:rPr>
          <w:lang w:eastAsia="ar-SA"/>
        </w:rPr>
        <w:t>smlouvu.</w:t>
      </w:r>
    </w:p>
    <w:p w14:paraId="2DA29626" w14:textId="77777777" w:rsidR="008F0187" w:rsidRPr="00F102B8" w:rsidRDefault="008F0187" w:rsidP="008F0187">
      <w:pPr>
        <w:pStyle w:val="walnut-Odstavec1"/>
      </w:pPr>
      <w:r w:rsidRPr="00F102B8">
        <w:t>Předmět smlouvy</w:t>
      </w:r>
    </w:p>
    <w:p w14:paraId="51670C7E" w14:textId="0BE49924" w:rsidR="0061784F" w:rsidRPr="00F102B8" w:rsidRDefault="00AB1FE4" w:rsidP="00AB1FE4">
      <w:pPr>
        <w:pStyle w:val="walnut-Odstavec2"/>
      </w:pPr>
      <w:r w:rsidRPr="00F102B8">
        <w:t xml:space="preserve">Touto smlouvou se </w:t>
      </w:r>
      <w:r w:rsidR="001239DB">
        <w:t>P</w:t>
      </w:r>
      <w:r w:rsidRPr="00F102B8">
        <w:t xml:space="preserve">rodávající zavazuje dodat ve smlouvě určené dodávky a </w:t>
      </w:r>
      <w:r w:rsidR="001239DB">
        <w:t>K</w:t>
      </w:r>
      <w:r w:rsidRPr="00F102B8">
        <w:t>upující se zavazuje zaplatit ve smlouvě sjednanou cenu.</w:t>
      </w:r>
      <w:r w:rsidR="008239CA" w:rsidRPr="00F102B8">
        <w:t xml:space="preserve">  </w:t>
      </w:r>
    </w:p>
    <w:p w14:paraId="79570BB2" w14:textId="77777777" w:rsidR="008F0187" w:rsidRPr="00F102B8" w:rsidRDefault="008F0187" w:rsidP="00225356">
      <w:pPr>
        <w:pStyle w:val="Odstavecseseznamem"/>
        <w:numPr>
          <w:ilvl w:val="0"/>
          <w:numId w:val="15"/>
        </w:numPr>
        <w:spacing w:before="283" w:after="283"/>
        <w:ind w:right="720"/>
        <w:jc w:val="center"/>
        <w:rPr>
          <w:rFonts w:eastAsia="Lucida Sans Unicode"/>
          <w:kern w:val="1"/>
          <w:sz w:val="22"/>
          <w:szCs w:val="22"/>
          <w:lang w:eastAsia="ar-SA"/>
        </w:rPr>
      </w:pPr>
      <w:r w:rsidRPr="00F102B8">
        <w:rPr>
          <w:rFonts w:ascii="Calibri" w:eastAsia="Lucida Sans Unicode" w:hAnsi="Calibri" w:cs="Calibri"/>
          <w:b/>
          <w:kern w:val="1"/>
          <w:sz w:val="22"/>
          <w:szCs w:val="22"/>
          <w:lang w:eastAsia="ar-SA"/>
        </w:rPr>
        <w:t xml:space="preserve">Všeobecné smluvní podmínky </w:t>
      </w:r>
      <w:r w:rsidRPr="00F102B8">
        <w:rPr>
          <w:rFonts w:ascii="Calibri" w:eastAsia="Lucida Sans Unicode" w:hAnsi="Calibri" w:cs="Calibri"/>
          <w:kern w:val="1"/>
          <w:sz w:val="22"/>
          <w:szCs w:val="22"/>
          <w:lang w:eastAsia="ar-SA"/>
        </w:rPr>
        <w:t xml:space="preserve"> </w:t>
      </w:r>
    </w:p>
    <w:p w14:paraId="1B68A846" w14:textId="77777777" w:rsidR="000D3390" w:rsidRPr="00F102B8" w:rsidRDefault="000D3390" w:rsidP="000D3390">
      <w:pPr>
        <w:pStyle w:val="walnut-Odstavec1"/>
        <w:numPr>
          <w:ilvl w:val="0"/>
          <w:numId w:val="35"/>
        </w:numPr>
        <w:rPr>
          <w:lang w:eastAsia="ar-SA"/>
        </w:rPr>
      </w:pPr>
      <w:r w:rsidRPr="00F102B8">
        <w:rPr>
          <w:lang w:eastAsia="ar-SA"/>
        </w:rPr>
        <w:t>Předmět Smlouvy</w:t>
      </w:r>
    </w:p>
    <w:p w14:paraId="190C3B9B" w14:textId="77777777" w:rsidR="000D3390" w:rsidRPr="00F102B8" w:rsidRDefault="000D3390" w:rsidP="000D3390">
      <w:pPr>
        <w:pStyle w:val="walnut-Odstavec2"/>
        <w:numPr>
          <w:ilvl w:val="1"/>
          <w:numId w:val="35"/>
        </w:numPr>
        <w:rPr>
          <w:lang w:eastAsia="ar-SA"/>
        </w:rPr>
      </w:pPr>
      <w:r w:rsidRPr="00F102B8">
        <w:rPr>
          <w:lang w:eastAsia="ar-SA"/>
        </w:rPr>
        <w:t>Prodávající tímto prodává Kupujícímu Věc včetně všech součástí a příslušenství a Kupující přijímá Věc do svého výlučného vlastnictví a zavazuje se zaplatit Prodávajícímu za Věc Kupní cenu.</w:t>
      </w:r>
    </w:p>
    <w:p w14:paraId="3F9EE3DF" w14:textId="77777777" w:rsidR="006741C2" w:rsidRDefault="000D3390" w:rsidP="00AA65D1">
      <w:pPr>
        <w:pStyle w:val="walnut-Odstavec2"/>
        <w:numPr>
          <w:ilvl w:val="0"/>
          <w:numId w:val="0"/>
        </w:numPr>
        <w:ind w:left="680"/>
        <w:textAlignment w:val="auto"/>
        <w:rPr>
          <w:lang w:eastAsia="ar-SA"/>
        </w:rPr>
      </w:pPr>
      <w:r w:rsidRPr="00F102B8">
        <w:rPr>
          <w:lang w:eastAsia="ar-SA"/>
        </w:rPr>
        <w:t>Věcí se rozumí:</w:t>
      </w:r>
      <w:r w:rsidR="00865A03" w:rsidRPr="00F102B8">
        <w:rPr>
          <w:lang w:eastAsia="ar-SA"/>
        </w:rPr>
        <w:t xml:space="preserve"> </w:t>
      </w:r>
    </w:p>
    <w:p w14:paraId="056F6719" w14:textId="4D98A692" w:rsidR="00865A03" w:rsidRPr="00F102B8" w:rsidRDefault="00865A03" w:rsidP="00AA65D1">
      <w:pPr>
        <w:pStyle w:val="walnut-Odstavec2"/>
        <w:numPr>
          <w:ilvl w:val="0"/>
          <w:numId w:val="0"/>
        </w:numPr>
        <w:ind w:left="680"/>
        <w:textAlignment w:val="auto"/>
      </w:pPr>
      <w:r w:rsidRPr="00F102B8">
        <w:t xml:space="preserve">a) Tažný prostředek </w:t>
      </w:r>
    </w:p>
    <w:p w14:paraId="1DD2DF6F" w14:textId="77777777" w:rsidR="00865A03" w:rsidRPr="00F102B8" w:rsidRDefault="00865A03" w:rsidP="00865A03">
      <w:pPr>
        <w:pStyle w:val="walnut-Odstavec2"/>
        <w:numPr>
          <w:ilvl w:val="0"/>
          <w:numId w:val="0"/>
        </w:numPr>
        <w:ind w:left="680"/>
        <w:textAlignment w:val="auto"/>
      </w:pPr>
      <w:r w:rsidRPr="00F102B8">
        <w:t xml:space="preserve">b) Hloubkový kypřič </w:t>
      </w:r>
    </w:p>
    <w:p w14:paraId="3DD26563" w14:textId="77777777" w:rsidR="00865A03" w:rsidRPr="00F102B8" w:rsidRDefault="00865A03" w:rsidP="00865A03">
      <w:pPr>
        <w:pStyle w:val="walnut-Odstavec2"/>
        <w:numPr>
          <w:ilvl w:val="0"/>
          <w:numId w:val="0"/>
        </w:numPr>
        <w:ind w:left="680"/>
        <w:textAlignment w:val="auto"/>
      </w:pPr>
      <w:r w:rsidRPr="00F102B8">
        <w:t xml:space="preserve">c) Zásobník a aplikátor </w:t>
      </w:r>
    </w:p>
    <w:p w14:paraId="4BB41C76" w14:textId="65212BE1" w:rsidR="00865A03" w:rsidRPr="00F102B8" w:rsidRDefault="00865A03" w:rsidP="006741C2">
      <w:pPr>
        <w:pStyle w:val="walnut-Odstavec2"/>
      </w:pPr>
      <w:r w:rsidRPr="00F102B8">
        <w:t xml:space="preserve"> Podrobná specifikace druhu jakosti a množství zboží je uvedena: </w:t>
      </w:r>
    </w:p>
    <w:p w14:paraId="57B4C1AB" w14:textId="77777777" w:rsidR="00865A03" w:rsidRPr="00F102B8" w:rsidRDefault="00865A03" w:rsidP="00865A03">
      <w:pPr>
        <w:pStyle w:val="walnut-Odstavec3"/>
        <w:widowControl/>
        <w:numPr>
          <w:ilvl w:val="2"/>
          <w:numId w:val="35"/>
        </w:numPr>
        <w:suppressAutoHyphens w:val="0"/>
        <w:autoSpaceDN/>
        <w:textAlignment w:val="auto"/>
      </w:pPr>
      <w:r w:rsidRPr="00F102B8">
        <w:t>v příloze této smlouvy (Příloha č. 1), která je tvořená přílohou „technická specifikace“, tedy přílohou číslo 4 zadávací dokumentace, doplněnou o popis konkrétního řešení uchazeče,</w:t>
      </w:r>
    </w:p>
    <w:p w14:paraId="4C769F0D" w14:textId="77777777" w:rsidR="00865A03" w:rsidRPr="00F102B8" w:rsidRDefault="00865A03" w:rsidP="00865A03">
      <w:pPr>
        <w:pStyle w:val="walnut-Odstavec3"/>
        <w:widowControl/>
        <w:numPr>
          <w:ilvl w:val="2"/>
          <w:numId w:val="35"/>
        </w:numPr>
        <w:suppressAutoHyphens w:val="0"/>
        <w:autoSpaceDN/>
        <w:textAlignment w:val="auto"/>
      </w:pPr>
      <w:r w:rsidRPr="00F102B8">
        <w:t xml:space="preserve">v příloze č. 2 této smlouvy (Příloha č. 2), která je tvořená přílohou „soupis dodávek“, tedy přílohou č. 3 zadávací dokumentace, </w:t>
      </w:r>
    </w:p>
    <w:p w14:paraId="7DC09F12" w14:textId="77777777" w:rsidR="00865A03" w:rsidRPr="00F102B8" w:rsidRDefault="00865A03" w:rsidP="00865A03">
      <w:pPr>
        <w:pStyle w:val="walnut-Odstavec3"/>
        <w:widowControl/>
        <w:numPr>
          <w:ilvl w:val="2"/>
          <w:numId w:val="35"/>
        </w:numPr>
        <w:suppressAutoHyphens w:val="0"/>
        <w:autoSpaceDN/>
        <w:textAlignment w:val="auto"/>
      </w:pPr>
      <w:r w:rsidRPr="00F102B8">
        <w:t>v příloze č. 3 této smlouvy (Příloha č. 3), která je tvořená nabídkou dodavatele do výběrového řízení.</w:t>
      </w:r>
    </w:p>
    <w:p w14:paraId="61A35E36" w14:textId="52681C2A" w:rsidR="00865A03" w:rsidRPr="00F102B8" w:rsidRDefault="00865A03" w:rsidP="00865A03">
      <w:pPr>
        <w:pStyle w:val="walnut-Odstavec2"/>
        <w:widowControl/>
        <w:numPr>
          <w:ilvl w:val="1"/>
          <w:numId w:val="35"/>
        </w:numPr>
        <w:suppressAutoHyphens w:val="0"/>
        <w:autoSpaceDN/>
        <w:textAlignment w:val="auto"/>
      </w:pPr>
      <w:r w:rsidRPr="00F102B8">
        <w:t xml:space="preserve">Součástí závazku </w:t>
      </w:r>
      <w:r w:rsidR="001239DB">
        <w:t>P</w:t>
      </w:r>
      <w:r w:rsidRPr="00F102B8">
        <w:t>rodávajícího dodat zboží je i:</w:t>
      </w:r>
    </w:p>
    <w:p w14:paraId="53623461" w14:textId="77777777" w:rsidR="00865A03" w:rsidRPr="00F102B8" w:rsidRDefault="00865A03" w:rsidP="00865A03">
      <w:pPr>
        <w:pStyle w:val="walnut-Odstavec3"/>
        <w:widowControl/>
        <w:numPr>
          <w:ilvl w:val="2"/>
          <w:numId w:val="35"/>
        </w:numPr>
        <w:suppressAutoHyphens w:val="0"/>
        <w:autoSpaceDN/>
        <w:textAlignment w:val="auto"/>
      </w:pPr>
      <w:r w:rsidRPr="00F102B8">
        <w:t>zajištění všech nezbytných zkoušek, atestů a revizí podle právních a hygienických předpisů a podle ČSN;</w:t>
      </w:r>
    </w:p>
    <w:p w14:paraId="79804341" w14:textId="77777777" w:rsidR="00865A03" w:rsidRPr="00F102B8" w:rsidRDefault="00865A03" w:rsidP="00865A03">
      <w:pPr>
        <w:pStyle w:val="walnut-Odstavec3"/>
        <w:widowControl/>
        <w:numPr>
          <w:ilvl w:val="2"/>
          <w:numId w:val="35"/>
        </w:numPr>
        <w:suppressAutoHyphens w:val="0"/>
        <w:autoSpaceDN/>
        <w:textAlignment w:val="auto"/>
      </w:pPr>
      <w:r w:rsidRPr="00F102B8">
        <w:t>předvedení funkčnosti zboží;</w:t>
      </w:r>
    </w:p>
    <w:p w14:paraId="48A10288" w14:textId="77777777" w:rsidR="00865A03" w:rsidRPr="00F102B8" w:rsidRDefault="00865A03" w:rsidP="00865A03">
      <w:pPr>
        <w:pStyle w:val="walnut-Odstavec3"/>
        <w:widowControl/>
        <w:numPr>
          <w:ilvl w:val="2"/>
          <w:numId w:val="35"/>
        </w:numPr>
        <w:suppressAutoHyphens w:val="0"/>
        <w:autoSpaceDN/>
        <w:textAlignment w:val="auto"/>
      </w:pPr>
      <w:r w:rsidRPr="00F102B8">
        <w:t>zaškolení obsluhy;</w:t>
      </w:r>
    </w:p>
    <w:p w14:paraId="63EB073A" w14:textId="7BF6A1A1" w:rsidR="00865A03" w:rsidRPr="00F102B8" w:rsidRDefault="00865A03" w:rsidP="00865A03">
      <w:pPr>
        <w:pStyle w:val="walnut-Odstavec3"/>
        <w:widowControl/>
        <w:numPr>
          <w:ilvl w:val="2"/>
          <w:numId w:val="35"/>
        </w:numPr>
        <w:suppressAutoHyphens w:val="0"/>
        <w:autoSpaceDN/>
        <w:textAlignment w:val="auto"/>
      </w:pPr>
      <w:r w:rsidRPr="00F102B8">
        <w:t xml:space="preserve">předání </w:t>
      </w:r>
      <w:r w:rsidR="002575DC">
        <w:t xml:space="preserve">veškeré </w:t>
      </w:r>
      <w:r w:rsidRPr="00F102B8">
        <w:t xml:space="preserve">technické </w:t>
      </w:r>
      <w:r w:rsidR="002575DC">
        <w:t>a právní dokumentace</w:t>
      </w:r>
      <w:r w:rsidRPr="00F102B8">
        <w:t xml:space="preserve">, </w:t>
      </w:r>
      <w:r w:rsidR="002575DC">
        <w:t>nezbytné k provozu věci</w:t>
      </w:r>
      <w:r w:rsidR="002575DC">
        <w:rPr>
          <w:lang w:val="en-US"/>
        </w:rPr>
        <w:t>;</w:t>
      </w:r>
    </w:p>
    <w:p w14:paraId="4A812485" w14:textId="77777777" w:rsidR="00865A03" w:rsidRPr="00F102B8" w:rsidRDefault="00865A03" w:rsidP="00865A03">
      <w:pPr>
        <w:pStyle w:val="walnut-Odstavec3"/>
        <w:widowControl/>
        <w:numPr>
          <w:ilvl w:val="2"/>
          <w:numId w:val="35"/>
        </w:numPr>
        <w:suppressAutoHyphens w:val="0"/>
        <w:autoSpaceDN/>
        <w:textAlignment w:val="auto"/>
      </w:pPr>
      <w:r w:rsidRPr="00F102B8">
        <w:t>předání seznamu doporučených náhradních dílů;</w:t>
      </w:r>
    </w:p>
    <w:p w14:paraId="5762E419" w14:textId="77777777" w:rsidR="00865A03" w:rsidRPr="00F102B8" w:rsidRDefault="00865A03" w:rsidP="00865A03">
      <w:pPr>
        <w:pStyle w:val="walnut-Odstavec3"/>
        <w:widowControl/>
        <w:numPr>
          <w:ilvl w:val="2"/>
          <w:numId w:val="35"/>
        </w:numPr>
        <w:suppressAutoHyphens w:val="0"/>
        <w:autoSpaceDN/>
        <w:textAlignment w:val="auto"/>
      </w:pPr>
      <w:r w:rsidRPr="00F102B8">
        <w:t xml:space="preserve">odstranění všech obalů po předání zboží. </w:t>
      </w:r>
    </w:p>
    <w:p w14:paraId="07D56E80" w14:textId="3CA2411E" w:rsidR="00865A03" w:rsidRPr="00F102B8" w:rsidRDefault="00865A03" w:rsidP="00865A03">
      <w:pPr>
        <w:pStyle w:val="walnut-Odstavec2"/>
        <w:widowControl/>
        <w:numPr>
          <w:ilvl w:val="1"/>
          <w:numId w:val="35"/>
        </w:numPr>
        <w:suppressAutoHyphens w:val="0"/>
        <w:autoSpaceDN/>
        <w:textAlignment w:val="auto"/>
      </w:pPr>
      <w:r w:rsidRPr="00F102B8">
        <w:t xml:space="preserve">Závazek </w:t>
      </w:r>
      <w:r w:rsidR="001239DB">
        <w:t>P</w:t>
      </w:r>
      <w:r w:rsidRPr="00F102B8">
        <w:t>rodávajícího dodat zboží dle této smlouvy je splněn dodáním zboží na adresu objednatele, včetně předání veškeré dokumentace a výkonem činností uvedených v tomto článku.</w:t>
      </w:r>
    </w:p>
    <w:p w14:paraId="21FCC8B1" w14:textId="77777777" w:rsidR="009C76C1" w:rsidRPr="00F102B8" w:rsidRDefault="009C76C1" w:rsidP="000D3390">
      <w:pPr>
        <w:pStyle w:val="walnut-Odstavec1"/>
        <w:numPr>
          <w:ilvl w:val="0"/>
          <w:numId w:val="35"/>
        </w:numPr>
        <w:rPr>
          <w:lang w:eastAsia="ar-SA"/>
        </w:rPr>
      </w:pPr>
      <w:bookmarkStart w:id="1" w:name="_Ref452449165"/>
      <w:r w:rsidRPr="00F102B8">
        <w:rPr>
          <w:lang w:eastAsia="ar-SA"/>
        </w:rPr>
        <w:t>Prohlášení</w:t>
      </w:r>
      <w:bookmarkEnd w:id="1"/>
    </w:p>
    <w:p w14:paraId="79ABFDDF" w14:textId="2391A1A4" w:rsidR="009C76C1" w:rsidRPr="00F102B8" w:rsidRDefault="009C76C1" w:rsidP="009C76C1">
      <w:pPr>
        <w:pStyle w:val="walnut-Odstavec2"/>
        <w:rPr>
          <w:lang w:eastAsia="ar-SA"/>
        </w:rPr>
      </w:pPr>
      <w:r w:rsidRPr="00F102B8">
        <w:rPr>
          <w:lang w:eastAsia="ar-SA"/>
        </w:rPr>
        <w:t>Prodávající prohlašu</w:t>
      </w:r>
      <w:r w:rsidR="000D3390" w:rsidRPr="00F102B8">
        <w:rPr>
          <w:lang w:eastAsia="ar-SA"/>
        </w:rPr>
        <w:t xml:space="preserve">je, že Věc je prodávána jako </w:t>
      </w:r>
      <w:r w:rsidR="002575DC">
        <w:rPr>
          <w:lang w:eastAsia="ar-SA"/>
        </w:rPr>
        <w:t>novou.</w:t>
      </w:r>
      <w:r w:rsidR="000D3390" w:rsidRPr="00F102B8">
        <w:rPr>
          <w:lang w:eastAsia="ar-SA"/>
        </w:rPr>
        <w:t xml:space="preserve"> </w:t>
      </w:r>
    </w:p>
    <w:p w14:paraId="56375077" w14:textId="77777777" w:rsidR="009C76C1" w:rsidRPr="00F102B8" w:rsidRDefault="009C76C1" w:rsidP="009C76C1">
      <w:pPr>
        <w:pStyle w:val="walnut-Odstavec2"/>
        <w:rPr>
          <w:lang w:eastAsia="ar-SA"/>
        </w:rPr>
      </w:pPr>
      <w:r w:rsidRPr="00F102B8">
        <w:rPr>
          <w:lang w:eastAsia="ar-SA"/>
        </w:rPr>
        <w:t>Prodávající prohlašuje, že je výlučným vlastníkem Věci.</w:t>
      </w:r>
    </w:p>
    <w:p w14:paraId="2316DA32" w14:textId="77777777" w:rsidR="009C76C1" w:rsidRPr="00F102B8" w:rsidRDefault="009C76C1" w:rsidP="009C76C1">
      <w:pPr>
        <w:pStyle w:val="walnut-Odstavec2"/>
        <w:rPr>
          <w:lang w:eastAsia="ar-SA"/>
        </w:rPr>
      </w:pPr>
      <w:r w:rsidRPr="00F102B8">
        <w:rPr>
          <w:lang w:eastAsia="ar-SA"/>
        </w:rPr>
        <w:t>Prodávající prohlašuje, že Věc není zatížena žádnými právy třetích osob, zejména na Věci nevázne žádné zástavní právo.</w:t>
      </w:r>
    </w:p>
    <w:p w14:paraId="3EBD7865" w14:textId="77777777" w:rsidR="009C76C1" w:rsidRPr="00F102B8" w:rsidRDefault="009C76C1" w:rsidP="009C76C1">
      <w:pPr>
        <w:pStyle w:val="walnut-Odstavec2"/>
        <w:rPr>
          <w:lang w:eastAsia="ar-SA"/>
        </w:rPr>
      </w:pPr>
      <w:r w:rsidRPr="00F102B8">
        <w:rPr>
          <w:lang w:eastAsia="ar-SA"/>
        </w:rPr>
        <w:t>Kupující prohlašuje, že si Věc řádně prohlédl a seznámil se se stavem Věci před uzavřením této Smlouvy.</w:t>
      </w:r>
    </w:p>
    <w:p w14:paraId="05C0986E" w14:textId="1D0D9946" w:rsidR="009C76C1" w:rsidRPr="00F102B8" w:rsidRDefault="009C76C1" w:rsidP="009C76C1">
      <w:pPr>
        <w:pStyle w:val="walnut-Odstavec2"/>
        <w:rPr>
          <w:lang w:eastAsia="ar-SA"/>
        </w:rPr>
      </w:pPr>
      <w:bookmarkStart w:id="2" w:name="_Ref452377144"/>
      <w:r w:rsidRPr="00F102B8">
        <w:rPr>
          <w:lang w:eastAsia="ar-SA"/>
        </w:rPr>
        <w:lastRenderedPageBreak/>
        <w:t xml:space="preserve">Prodávající tímto prohlašuje, že Věc </w:t>
      </w:r>
      <w:r w:rsidR="002575DC">
        <w:rPr>
          <w:lang w:eastAsia="ar-SA"/>
        </w:rPr>
        <w:t>je bez vad.</w:t>
      </w:r>
      <w:bookmarkEnd w:id="2"/>
    </w:p>
    <w:p w14:paraId="48A4705A" w14:textId="77777777" w:rsidR="009C76C1" w:rsidRPr="00F102B8" w:rsidRDefault="009C76C1" w:rsidP="009C76C1">
      <w:pPr>
        <w:pStyle w:val="walnut-Odstavec1"/>
        <w:rPr>
          <w:lang w:eastAsia="ar-SA"/>
        </w:rPr>
      </w:pPr>
      <w:r w:rsidRPr="00F102B8">
        <w:rPr>
          <w:lang w:eastAsia="ar-SA"/>
        </w:rPr>
        <w:t>Předání věci</w:t>
      </w:r>
    </w:p>
    <w:p w14:paraId="677715F8" w14:textId="2C87559B" w:rsidR="009C76C1" w:rsidRPr="00F102B8" w:rsidRDefault="009C76C1" w:rsidP="001B5BDA">
      <w:pPr>
        <w:pStyle w:val="walnut-Odstavec2"/>
        <w:rPr>
          <w:lang w:eastAsia="ar-SA"/>
        </w:rPr>
      </w:pPr>
      <w:r w:rsidRPr="00F102B8">
        <w:rPr>
          <w:lang w:eastAsia="ar-SA"/>
        </w:rPr>
        <w:t xml:space="preserve">Prodávající je povinen předat Věc Kupujícímu </w:t>
      </w:r>
      <w:r w:rsidR="002575DC">
        <w:rPr>
          <w:lang w:eastAsia="ar-SA"/>
        </w:rPr>
        <w:t xml:space="preserve">ve lhůtě </w:t>
      </w:r>
      <w:r w:rsidR="005658F5">
        <w:rPr>
          <w:lang w:eastAsia="ar-SA"/>
        </w:rPr>
        <w:t>do konce března 2017</w:t>
      </w:r>
      <w:r w:rsidR="00E97EBC">
        <w:rPr>
          <w:lang w:eastAsia="ar-SA"/>
        </w:rPr>
        <w:t>.</w:t>
      </w:r>
      <w:r w:rsidRPr="00F102B8">
        <w:rPr>
          <w:lang w:eastAsia="ar-SA"/>
        </w:rPr>
        <w:t xml:space="preserve">  </w:t>
      </w:r>
    </w:p>
    <w:p w14:paraId="5E92ACCC" w14:textId="77777777" w:rsidR="009C76C1" w:rsidRPr="00F102B8" w:rsidRDefault="009C76C1" w:rsidP="009C76C1">
      <w:pPr>
        <w:pStyle w:val="walnut-Odstavec2"/>
        <w:rPr>
          <w:lang w:eastAsia="ar-SA"/>
        </w:rPr>
      </w:pPr>
      <w:r w:rsidRPr="00F102B8">
        <w:rPr>
          <w:lang w:eastAsia="ar-SA"/>
        </w:rPr>
        <w:t>Předání a převzetí Věci stvrzují Smluvní strany podpisem této Smlouvy.</w:t>
      </w:r>
    </w:p>
    <w:p w14:paraId="3BFC08EB" w14:textId="5A564CB1" w:rsidR="00F102B8" w:rsidRPr="00F102B8" w:rsidRDefault="00F102B8" w:rsidP="00F102B8">
      <w:pPr>
        <w:pStyle w:val="walnut-Odstavec2"/>
      </w:pPr>
      <w:r w:rsidRPr="00F102B8">
        <w:t xml:space="preserve">Závazek </w:t>
      </w:r>
      <w:r w:rsidR="00E97EBC">
        <w:t>P</w:t>
      </w:r>
      <w:r w:rsidRPr="00F102B8">
        <w:t xml:space="preserve">rodávajícího poskytnout plnění dle této smlouvy je splněn předáním zboží, které je zcela bez vad a vyhovuje všem právním předpisům a platným normám (i technickým), kupujícímu. </w:t>
      </w:r>
    </w:p>
    <w:p w14:paraId="4EEEEE0C" w14:textId="1D02827E" w:rsidR="00F102B8" w:rsidRPr="00F102B8" w:rsidRDefault="00F102B8" w:rsidP="00F102B8">
      <w:pPr>
        <w:pStyle w:val="walnut-Odstavec2"/>
      </w:pPr>
      <w:r w:rsidRPr="00F102B8">
        <w:t xml:space="preserve">Převzetí zboží a splnění všech dalších závazků </w:t>
      </w:r>
      <w:r w:rsidR="001239DB">
        <w:t>P</w:t>
      </w:r>
      <w:r w:rsidRPr="00F102B8">
        <w:t xml:space="preserve">rodávajícího spojených s dodáním zboží potvrdí kupující podpisem předávacího protokolu. </w:t>
      </w:r>
    </w:p>
    <w:p w14:paraId="3F2F118F" w14:textId="47853A8E" w:rsidR="00F102B8" w:rsidRPr="00F102B8" w:rsidRDefault="00F102B8" w:rsidP="00F102B8">
      <w:pPr>
        <w:pStyle w:val="walnut-Odstavec2"/>
      </w:pPr>
      <w:r w:rsidRPr="00F102B8">
        <w:t xml:space="preserve">Kupující není povinen převzít zboží v případě výskytu jakýchkoliv vad. V případě, že kupující převezme zboží s vadami, uvede tuto skutečnost do předávacího protokolu spolu s termínem pro odstranění vady. V případě, že </w:t>
      </w:r>
      <w:r w:rsidR="001239DB">
        <w:t>P</w:t>
      </w:r>
      <w:r w:rsidRPr="00F102B8">
        <w:t>rodávající neodstraní vady uvedené v předávacím protokolu v termínu stanoveném kupujícím, zavazuje se zaplatit smluvní pokutu ve výši 500,- Kč denně za každou vadu, s jejímž odstraněním bude v prodlení.</w:t>
      </w:r>
    </w:p>
    <w:p w14:paraId="61AA1135" w14:textId="77777777" w:rsidR="009C76C1" w:rsidRPr="00F102B8" w:rsidRDefault="009C76C1" w:rsidP="009C76C1">
      <w:pPr>
        <w:pStyle w:val="walnut-Odstavec1"/>
        <w:rPr>
          <w:lang w:eastAsia="ar-SA"/>
        </w:rPr>
      </w:pPr>
      <w:r w:rsidRPr="00F102B8">
        <w:rPr>
          <w:lang w:eastAsia="ar-SA"/>
        </w:rPr>
        <w:t>Výhrada vlastnického práva</w:t>
      </w:r>
    </w:p>
    <w:p w14:paraId="5462F612" w14:textId="77777777" w:rsidR="009C76C1" w:rsidRPr="00F102B8" w:rsidRDefault="009C76C1" w:rsidP="009C76C1">
      <w:pPr>
        <w:pStyle w:val="walnut-Odstavec2"/>
        <w:rPr>
          <w:lang w:eastAsia="ar-SA"/>
        </w:rPr>
      </w:pPr>
      <w:r w:rsidRPr="00F102B8">
        <w:rPr>
          <w:lang w:eastAsia="ar-SA"/>
        </w:rPr>
        <w:t>Prodávající si vyhrazuje vlastnické právo k Věci do úplného zaplacení Kupní ceny Kupujícím.</w:t>
      </w:r>
    </w:p>
    <w:p w14:paraId="192DE4AC" w14:textId="40FC2FC2" w:rsidR="009C76C1" w:rsidRPr="00F102B8" w:rsidRDefault="009C76C1" w:rsidP="009C76C1">
      <w:pPr>
        <w:pStyle w:val="walnut-Odstavec2"/>
        <w:rPr>
          <w:lang w:eastAsia="ar-SA"/>
        </w:rPr>
      </w:pPr>
      <w:r w:rsidRPr="00F102B8">
        <w:rPr>
          <w:rFonts w:eastAsia="Lucida Sans Unicode" w:cs="Calibri"/>
          <w:kern w:val="1"/>
          <w:szCs w:val="22"/>
          <w:lang w:eastAsia="ar-SA"/>
        </w:rPr>
        <w:t xml:space="preserve">Nebezpečí škody na Věci přechází z Prodávajícího na Kupujícího </w:t>
      </w:r>
      <w:r w:rsidR="000D3390" w:rsidRPr="00F102B8">
        <w:rPr>
          <w:rFonts w:eastAsia="Lucida Sans Unicode" w:cs="Calibri"/>
          <w:kern w:val="1"/>
          <w:szCs w:val="22"/>
          <w:lang w:eastAsia="ar-SA"/>
        </w:rPr>
        <w:t xml:space="preserve">momentem </w:t>
      </w:r>
      <w:r w:rsidR="00A82630">
        <w:rPr>
          <w:rFonts w:eastAsia="Lucida Sans Unicode" w:cs="Calibri"/>
          <w:kern w:val="1"/>
          <w:szCs w:val="22"/>
          <w:lang w:eastAsia="ar-SA"/>
        </w:rPr>
        <w:t>předáním Věci</w:t>
      </w:r>
    </w:p>
    <w:p w14:paraId="10AA5EBF" w14:textId="77777777" w:rsidR="009C76C1" w:rsidRPr="00F102B8" w:rsidRDefault="009C76C1" w:rsidP="009C76C1">
      <w:pPr>
        <w:pStyle w:val="walnut-Odstavec1"/>
        <w:rPr>
          <w:lang w:eastAsia="ar-SA"/>
        </w:rPr>
      </w:pPr>
      <w:r w:rsidRPr="00F102B8">
        <w:rPr>
          <w:lang w:eastAsia="ar-SA"/>
        </w:rPr>
        <w:t>Odstoupení od Smlouvy</w:t>
      </w:r>
    </w:p>
    <w:p w14:paraId="73018B11" w14:textId="77777777" w:rsidR="009C76C1" w:rsidRDefault="009C76C1" w:rsidP="009C76C1">
      <w:pPr>
        <w:pStyle w:val="walnut-Odstavec2"/>
        <w:rPr>
          <w:lang w:eastAsia="ar-SA"/>
        </w:rPr>
      </w:pPr>
      <w:r w:rsidRPr="00F102B8">
        <w:rPr>
          <w:lang w:eastAsia="ar-SA"/>
        </w:rPr>
        <w:t xml:space="preserve">Kupující má právo od této Smlouvy odstoupit v případě, že se kterékoliv prohlášení Prodávajícího uvedené v článku </w:t>
      </w:r>
      <w:r w:rsidR="00EF3B7C" w:rsidRPr="00F102B8">
        <w:rPr>
          <w:highlight w:val="yellow"/>
          <w:lang w:eastAsia="ar-SA"/>
        </w:rPr>
        <w:fldChar w:fldCharType="begin"/>
      </w:r>
      <w:r w:rsidR="00EF3B7C" w:rsidRPr="00F102B8">
        <w:rPr>
          <w:lang w:eastAsia="ar-SA"/>
        </w:rPr>
        <w:instrText xml:space="preserve"> REF _Ref452449165 \r \h </w:instrText>
      </w:r>
      <w:r w:rsidR="00EF3B7C" w:rsidRPr="00F102B8">
        <w:rPr>
          <w:highlight w:val="yellow"/>
          <w:lang w:eastAsia="ar-SA"/>
        </w:rPr>
      </w:r>
      <w:r w:rsidR="00EF3B7C" w:rsidRPr="00F102B8">
        <w:rPr>
          <w:highlight w:val="yellow"/>
          <w:lang w:eastAsia="ar-SA"/>
        </w:rPr>
        <w:fldChar w:fldCharType="separate"/>
      </w:r>
      <w:r w:rsidR="00EF3B7C" w:rsidRPr="00F102B8">
        <w:rPr>
          <w:lang w:eastAsia="ar-SA"/>
        </w:rPr>
        <w:t>2</w:t>
      </w:r>
      <w:r w:rsidR="00EF3B7C" w:rsidRPr="00F102B8">
        <w:rPr>
          <w:highlight w:val="yellow"/>
          <w:lang w:eastAsia="ar-SA"/>
        </w:rPr>
        <w:fldChar w:fldCharType="end"/>
      </w:r>
      <w:r w:rsidRPr="00F102B8">
        <w:rPr>
          <w:lang w:eastAsia="ar-SA"/>
        </w:rPr>
        <w:t xml:space="preserve"> této Smlouvy ukáže jako nepravdivé.</w:t>
      </w:r>
    </w:p>
    <w:p w14:paraId="6F153A3B" w14:textId="7DB6868F" w:rsidR="005658F5" w:rsidRPr="005658F5" w:rsidRDefault="005658F5" w:rsidP="005658F5">
      <w:pPr>
        <w:pStyle w:val="walnut-Odstavec2"/>
        <w:rPr>
          <w:lang w:eastAsia="ar-SA"/>
        </w:rPr>
      </w:pPr>
      <w:r>
        <w:rPr>
          <w:lang w:eastAsia="ar-SA"/>
        </w:rPr>
        <w:t>Kupující</w:t>
      </w:r>
      <w:r w:rsidRPr="005658F5">
        <w:rPr>
          <w:lang w:eastAsia="ar-SA"/>
        </w:rPr>
        <w:t xml:space="preserve"> si vyhrazuje právo </w:t>
      </w:r>
      <w:r>
        <w:rPr>
          <w:lang w:eastAsia="ar-SA"/>
        </w:rPr>
        <w:t>odstoupení od smlouvy</w:t>
      </w:r>
      <w:r w:rsidRPr="005658F5">
        <w:rPr>
          <w:lang w:eastAsia="ar-SA"/>
        </w:rPr>
        <w:t>, zejména v případě, že mu nebude třeba jen částečně poskytnuta finanční dotace na předmět plnění.</w:t>
      </w:r>
    </w:p>
    <w:p w14:paraId="1D410889" w14:textId="77777777" w:rsidR="009C76C1" w:rsidRPr="00F102B8" w:rsidRDefault="009C76C1" w:rsidP="009C76C1">
      <w:pPr>
        <w:pStyle w:val="walnut-Odstavec2"/>
        <w:rPr>
          <w:lang w:eastAsia="ar-SA"/>
        </w:rPr>
      </w:pPr>
      <w:r w:rsidRPr="00F102B8">
        <w:rPr>
          <w:rFonts w:eastAsia="Lucida Sans Unicode" w:cs="Calibri"/>
          <w:kern w:val="1"/>
          <w:szCs w:val="22"/>
          <w:lang w:eastAsia="ar-SA"/>
        </w:rPr>
        <w:t>Odstoupení od této Smlouvy je účinné doručením písemného oznámení o odstoupení druhé Smluvní straně.</w:t>
      </w:r>
    </w:p>
    <w:p w14:paraId="62F11EE6" w14:textId="77777777" w:rsidR="009C76C1" w:rsidRPr="00F102B8" w:rsidRDefault="009C76C1" w:rsidP="009C76C1">
      <w:pPr>
        <w:pStyle w:val="walnut-Odstavec1"/>
        <w:rPr>
          <w:lang w:eastAsia="ar-SA"/>
        </w:rPr>
      </w:pPr>
      <w:r w:rsidRPr="00F102B8">
        <w:rPr>
          <w:lang w:eastAsia="ar-SA"/>
        </w:rPr>
        <w:t>Vady Věci</w:t>
      </w:r>
    </w:p>
    <w:p w14:paraId="573B410F" w14:textId="58B30AF4" w:rsidR="009C76C1" w:rsidRPr="00F102B8" w:rsidRDefault="009C76C1" w:rsidP="009C76C1">
      <w:pPr>
        <w:pStyle w:val="walnut-Odstavec2"/>
        <w:rPr>
          <w:lang w:eastAsia="ar-SA"/>
        </w:rPr>
      </w:pPr>
      <w:r w:rsidRPr="00F102B8">
        <w:rPr>
          <w:lang w:eastAsia="ar-SA"/>
        </w:rPr>
        <w:t xml:space="preserve">Kupující je povinen Věc řádně prohlédnout </w:t>
      </w:r>
      <w:r w:rsidR="001239DB">
        <w:rPr>
          <w:lang w:eastAsia="ar-SA"/>
        </w:rPr>
        <w:t>při předání</w:t>
      </w:r>
      <w:r w:rsidRPr="00F102B8">
        <w:rPr>
          <w:lang w:eastAsia="ar-SA"/>
        </w:rPr>
        <w:t xml:space="preserve"> a sdělit Prodávajícímu vady Věci</w:t>
      </w:r>
      <w:r w:rsidR="00D62C1B" w:rsidRPr="00F102B8">
        <w:rPr>
          <w:lang w:eastAsia="ar-SA"/>
        </w:rPr>
        <w:t>,</w:t>
      </w:r>
      <w:r w:rsidRPr="00F102B8">
        <w:rPr>
          <w:lang w:eastAsia="ar-SA"/>
        </w:rPr>
        <w:t xml:space="preserve"> a pokud tak neučiní, platí, že Věc nemá žádné zjevné vady.</w:t>
      </w:r>
    </w:p>
    <w:p w14:paraId="173BBEAF" w14:textId="77777777" w:rsidR="009C76C1" w:rsidRPr="00F102B8" w:rsidRDefault="009C76C1" w:rsidP="009C76C1">
      <w:pPr>
        <w:pStyle w:val="walnut-Odstavec2"/>
        <w:rPr>
          <w:lang w:eastAsia="ar-SA"/>
        </w:rPr>
      </w:pPr>
      <w:r w:rsidRPr="00F102B8">
        <w:rPr>
          <w:rFonts w:eastAsia="Lucida Sans Unicode" w:cs="Calibri"/>
          <w:kern w:val="1"/>
          <w:szCs w:val="22"/>
          <w:lang w:eastAsia="ar-SA"/>
        </w:rPr>
        <w:t>Za sdělení vad se považuje i uvedení těchto vad v předávacím protokolu.</w:t>
      </w:r>
    </w:p>
    <w:p w14:paraId="6A0EF811" w14:textId="77777777" w:rsidR="009C76C1" w:rsidRPr="00F102B8" w:rsidRDefault="009C76C1" w:rsidP="009C76C1">
      <w:pPr>
        <w:pStyle w:val="walnut-Odstavec2"/>
        <w:rPr>
          <w:lang w:eastAsia="ar-SA"/>
        </w:rPr>
      </w:pPr>
      <w:r w:rsidRPr="00F102B8">
        <w:rPr>
          <w:rFonts w:eastAsia="Lucida Sans Unicode" w:cs="Calibri"/>
          <w:kern w:val="1"/>
          <w:szCs w:val="22"/>
          <w:lang w:eastAsia="ar-SA"/>
        </w:rPr>
        <w:t>Je-li vada Věci nepodstatným porušením této Smlouvy, odstraní Prodávající vady Věci ve lhůtě 30 dní od předání vadné Věci.</w:t>
      </w:r>
    </w:p>
    <w:p w14:paraId="5B4FA2BA" w14:textId="77777777" w:rsidR="009C76C1" w:rsidRPr="00F102B8" w:rsidRDefault="009C76C1" w:rsidP="009C76C1">
      <w:pPr>
        <w:pStyle w:val="walnut-Odstavec2"/>
        <w:rPr>
          <w:lang w:eastAsia="ar-SA"/>
        </w:rPr>
      </w:pPr>
      <w:r w:rsidRPr="00F102B8">
        <w:rPr>
          <w:rFonts w:eastAsia="Lucida Sans Unicode" w:cs="Calibri"/>
          <w:kern w:val="1"/>
          <w:szCs w:val="22"/>
          <w:lang w:eastAsia="ar-SA"/>
        </w:rPr>
        <w:t>Pokud Prodávající neodstraní vady ve výše uvedené lhůtě, má Kupující právo odstranit vady, a to i prostřednictvím třetí osoby, na náklady Prodávajícího, které se Prodávající tímto zavazuje uhradit Kupujícímu.</w:t>
      </w:r>
    </w:p>
    <w:p w14:paraId="1922B1C2" w14:textId="4C09E05D" w:rsidR="009C76C1" w:rsidRPr="00F102B8" w:rsidRDefault="009C449A" w:rsidP="009C76C1">
      <w:pPr>
        <w:pStyle w:val="walnut-Odstavec2"/>
        <w:rPr>
          <w:lang w:eastAsia="ar-SA"/>
        </w:rPr>
      </w:pPr>
      <w:r>
        <w:rPr>
          <w:rFonts w:eastAsia="Lucida Sans Unicode" w:cs="Calibri"/>
          <w:kern w:val="1"/>
          <w:szCs w:val="22"/>
          <w:lang w:eastAsia="ar-SA"/>
        </w:rPr>
        <w:t>Je-li vad</w:t>
      </w:r>
      <w:r w:rsidR="009C76C1" w:rsidRPr="00F102B8">
        <w:rPr>
          <w:rFonts w:eastAsia="Lucida Sans Unicode" w:cs="Calibri"/>
          <w:kern w:val="1"/>
          <w:szCs w:val="22"/>
          <w:lang w:eastAsia="ar-SA"/>
        </w:rPr>
        <w:t>a Věci podstatným porušením této Smlouvy, má Kupující právo na odstranění vady dodáním nové Věci bez vady nebo dodáním chybějící části Věci, nebo na odstranění vady opravou Věci, nebo na přiměřenou slevu z Kupní ceny, nebo odstoupit od této Smlouvy. Pokud Kupující nesdělí Prodávajícímu, jaké právo zvolil, bez zbytečného odkladu po vytknutí vad u Prodávajícího, má Kupující práva, jako by se jednalo o nepodstatné porušení této Smlouvy.</w:t>
      </w:r>
    </w:p>
    <w:p w14:paraId="630A2070" w14:textId="77777777" w:rsidR="009C76C1" w:rsidRPr="00F102B8" w:rsidRDefault="009C76C1" w:rsidP="009C76C1">
      <w:pPr>
        <w:pStyle w:val="walnut-Odstavec1"/>
        <w:rPr>
          <w:lang w:eastAsia="ar-SA"/>
        </w:rPr>
      </w:pPr>
      <w:r w:rsidRPr="00F102B8">
        <w:rPr>
          <w:lang w:eastAsia="ar-SA"/>
        </w:rPr>
        <w:t>Záruka</w:t>
      </w:r>
    </w:p>
    <w:p w14:paraId="168B5509" w14:textId="096AEBE7" w:rsidR="009C76C1" w:rsidRPr="005658F5" w:rsidRDefault="009C76C1" w:rsidP="009C76C1">
      <w:pPr>
        <w:pStyle w:val="walnut-Odstavec2"/>
        <w:rPr>
          <w:lang w:eastAsia="ar-SA"/>
        </w:rPr>
      </w:pPr>
      <w:r w:rsidRPr="00F102B8">
        <w:rPr>
          <w:lang w:eastAsia="ar-SA"/>
        </w:rPr>
        <w:t xml:space="preserve">Prodávající tímto </w:t>
      </w:r>
      <w:r w:rsidR="00DC31EB" w:rsidRPr="00F102B8">
        <w:rPr>
          <w:lang w:eastAsia="ar-SA"/>
        </w:rPr>
        <w:t xml:space="preserve">poskytuje </w:t>
      </w:r>
      <w:r w:rsidRPr="00F102B8">
        <w:rPr>
          <w:lang w:eastAsia="ar-SA"/>
        </w:rPr>
        <w:t>záruku za jakost Věci v</w:t>
      </w:r>
      <w:r w:rsidR="00D62C1B" w:rsidRPr="00F102B8">
        <w:rPr>
          <w:lang w:eastAsia="ar-SA"/>
        </w:rPr>
        <w:t> </w:t>
      </w:r>
      <w:r w:rsidRPr="005658F5">
        <w:rPr>
          <w:lang w:eastAsia="ar-SA"/>
        </w:rPr>
        <w:t>délce</w:t>
      </w:r>
      <w:r w:rsidR="00D62C1B" w:rsidRPr="005658F5">
        <w:rPr>
          <w:lang w:eastAsia="ar-SA"/>
        </w:rPr>
        <w:t xml:space="preserve"> </w:t>
      </w:r>
      <w:r w:rsidR="00A82630" w:rsidRPr="005658F5">
        <w:rPr>
          <w:lang w:eastAsia="ar-SA"/>
        </w:rPr>
        <w:t xml:space="preserve">24 měsíců </w:t>
      </w:r>
      <w:r w:rsidR="00DC31EB" w:rsidRPr="005658F5">
        <w:rPr>
          <w:rFonts w:eastAsia="Lucida Sans Unicode" w:cs="Calibri"/>
          <w:kern w:val="1"/>
          <w:szCs w:val="22"/>
          <w:lang w:eastAsia="ar-SA"/>
        </w:rPr>
        <w:t>od předání Věci Kupujícímu</w:t>
      </w:r>
      <w:r w:rsidRPr="005658F5">
        <w:rPr>
          <w:rFonts w:eastAsia="Lucida Sans Unicode" w:cs="Calibri"/>
          <w:kern w:val="1"/>
          <w:szCs w:val="22"/>
          <w:lang w:eastAsia="ar-SA"/>
        </w:rPr>
        <w:t>.</w:t>
      </w:r>
    </w:p>
    <w:p w14:paraId="04F29EDE" w14:textId="2C9C0405" w:rsidR="009C76C1" w:rsidRPr="005658F5" w:rsidRDefault="009C76C1" w:rsidP="009C76C1">
      <w:pPr>
        <w:pStyle w:val="walnut-Odstavec2"/>
        <w:rPr>
          <w:lang w:eastAsia="ar-SA"/>
        </w:rPr>
      </w:pPr>
      <w:r w:rsidRPr="005658F5">
        <w:rPr>
          <w:rFonts w:eastAsia="Lucida Sans Unicode" w:cs="Calibri"/>
          <w:kern w:val="1"/>
          <w:szCs w:val="22"/>
          <w:lang w:eastAsia="ar-SA"/>
        </w:rPr>
        <w:lastRenderedPageBreak/>
        <w:t>Prodávající poskytuje záruku</w:t>
      </w:r>
      <w:r w:rsidR="001D5E02" w:rsidRPr="005658F5">
        <w:rPr>
          <w:rFonts w:eastAsia="Lucida Sans Unicode" w:cs="Calibri"/>
          <w:kern w:val="1"/>
          <w:szCs w:val="22"/>
          <w:lang w:eastAsia="ar-SA"/>
        </w:rPr>
        <w:t xml:space="preserve"> na celou věc</w:t>
      </w:r>
      <w:r w:rsidRPr="005658F5">
        <w:rPr>
          <w:rFonts w:eastAsia="Lucida Sans Unicode" w:cs="Calibri"/>
          <w:kern w:val="1"/>
          <w:szCs w:val="22"/>
          <w:lang w:eastAsia="ar-SA"/>
        </w:rPr>
        <w:t>.</w:t>
      </w:r>
    </w:p>
    <w:p w14:paraId="6AC56251" w14:textId="77777777" w:rsidR="009C76C1" w:rsidRPr="00F102B8" w:rsidRDefault="009C76C1" w:rsidP="00DC31EB">
      <w:pPr>
        <w:pStyle w:val="walnut-Odstavec1"/>
        <w:rPr>
          <w:lang w:eastAsia="ar-SA"/>
        </w:rPr>
      </w:pPr>
      <w:r w:rsidRPr="00F102B8">
        <w:rPr>
          <w:lang w:eastAsia="ar-SA"/>
        </w:rPr>
        <w:t>Odpovědnost za škodu</w:t>
      </w:r>
    </w:p>
    <w:p w14:paraId="3159BC0E" w14:textId="77777777" w:rsidR="009C76C1" w:rsidRPr="00F102B8" w:rsidRDefault="009C76C1" w:rsidP="009C76C1">
      <w:pPr>
        <w:pStyle w:val="walnut-Odstavec2"/>
        <w:rPr>
          <w:lang w:eastAsia="ar-SA"/>
        </w:rPr>
      </w:pPr>
      <w:r w:rsidRPr="00F102B8">
        <w:rPr>
          <w:rFonts w:eastAsia="Lucida Sans Unicode" w:cs="Calibri"/>
          <w:kern w:val="1"/>
          <w:szCs w:val="22"/>
          <w:lang w:eastAsia="ar-SA"/>
        </w:rPr>
        <w:t>Prodávající plně odpovídá Kupujícímu za jakoukoliv škodu způsobenou Prodávajícím Kupujícímu jakýmkoliv porušením povinnosti Prodávajícího uvedené v této Smlouvě. Prodávající odpovídá Kupujícímu za jakoukoliv škodu způsobenou Prodávajícím Kupujícímu jakýmkoliv porušením povinnosti Prodávajícího uvedené v této Smlouvě.</w:t>
      </w:r>
    </w:p>
    <w:p w14:paraId="5A903E06" w14:textId="77777777" w:rsidR="009C76C1" w:rsidRPr="00F102B8" w:rsidRDefault="009C76C1" w:rsidP="009C76C1">
      <w:pPr>
        <w:pStyle w:val="walnut-Odstavec1"/>
        <w:rPr>
          <w:lang w:eastAsia="ar-SA"/>
        </w:rPr>
      </w:pPr>
      <w:r w:rsidRPr="00F102B8">
        <w:rPr>
          <w:lang w:eastAsia="ar-SA"/>
        </w:rPr>
        <w:t>Kupní cena</w:t>
      </w:r>
    </w:p>
    <w:p w14:paraId="1BE69D16" w14:textId="01382B01" w:rsidR="00B8392D" w:rsidRDefault="00B8392D" w:rsidP="00B8392D">
      <w:pPr>
        <w:pStyle w:val="walnut-Odstavec2"/>
        <w:rPr>
          <w:lang w:eastAsia="ar-SA"/>
        </w:rPr>
      </w:pPr>
      <w:r w:rsidRPr="00B8392D">
        <w:rPr>
          <w:lang w:eastAsia="ar-SA"/>
        </w:rPr>
        <w:t>Kupní cena byla stranami dohodnuta jako cena pevná a nejvýše přípustná a činí</w:t>
      </w:r>
      <w:r w:rsidR="00DD1E3B">
        <w:rPr>
          <w:lang w:eastAsia="ar-SA"/>
        </w:rPr>
        <w:t xml:space="preserve"> u jednotlivých pořizovaných Věcí</w:t>
      </w:r>
      <w:r w:rsidRPr="00B8392D">
        <w:rPr>
          <w:lang w:eastAsia="ar-SA"/>
        </w:rPr>
        <w:t>:</w:t>
      </w:r>
    </w:p>
    <w:p w14:paraId="1C962E75" w14:textId="77777777" w:rsidR="00B8392D" w:rsidRDefault="00B8392D" w:rsidP="00B8392D">
      <w:pPr>
        <w:pStyle w:val="walnut-Odstavec2"/>
        <w:numPr>
          <w:ilvl w:val="0"/>
          <w:numId w:val="0"/>
        </w:numPr>
        <w:ind w:left="680"/>
        <w:rPr>
          <w:lang w:eastAsia="ar-SA"/>
        </w:rPr>
      </w:pPr>
    </w:p>
    <w:tbl>
      <w:tblPr>
        <w:tblStyle w:val="Mkatabulky"/>
        <w:tblW w:w="0" w:type="auto"/>
        <w:tblInd w:w="567" w:type="dxa"/>
        <w:tblLook w:val="04A0" w:firstRow="1" w:lastRow="0" w:firstColumn="1" w:lastColumn="0" w:noHBand="0" w:noVBand="1"/>
      </w:tblPr>
      <w:tblGrid>
        <w:gridCol w:w="2130"/>
        <w:gridCol w:w="2123"/>
        <w:gridCol w:w="2111"/>
        <w:gridCol w:w="2131"/>
      </w:tblGrid>
      <w:tr w:rsidR="00B8392D" w14:paraId="6FB2CC36" w14:textId="77777777" w:rsidTr="00B8392D">
        <w:tc>
          <w:tcPr>
            <w:tcW w:w="2130" w:type="dxa"/>
          </w:tcPr>
          <w:p w14:paraId="73D1A826" w14:textId="77777777" w:rsidR="00B8392D" w:rsidRPr="00B8392D" w:rsidRDefault="00B8392D" w:rsidP="00B8392D">
            <w:pPr>
              <w:pStyle w:val="walnut-Odstavec1"/>
              <w:numPr>
                <w:ilvl w:val="0"/>
                <w:numId w:val="0"/>
              </w:numPr>
              <w:rPr>
                <w:b w:val="0"/>
                <w:lang w:eastAsia="ar-SA"/>
              </w:rPr>
            </w:pPr>
          </w:p>
        </w:tc>
        <w:tc>
          <w:tcPr>
            <w:tcW w:w="2123" w:type="dxa"/>
          </w:tcPr>
          <w:p w14:paraId="4D2CC1A6" w14:textId="78DC2FC0" w:rsidR="00B8392D" w:rsidRDefault="00B8392D" w:rsidP="00B8392D">
            <w:pPr>
              <w:pStyle w:val="walnut-Odstavec1"/>
              <w:numPr>
                <w:ilvl w:val="0"/>
                <w:numId w:val="0"/>
              </w:numPr>
              <w:rPr>
                <w:lang w:eastAsia="ar-SA"/>
              </w:rPr>
            </w:pPr>
            <w:r>
              <w:rPr>
                <w:lang w:eastAsia="ar-SA"/>
              </w:rPr>
              <w:t>Kupní cena bez DPH</w:t>
            </w:r>
          </w:p>
        </w:tc>
        <w:tc>
          <w:tcPr>
            <w:tcW w:w="2111" w:type="dxa"/>
          </w:tcPr>
          <w:p w14:paraId="490DE348" w14:textId="3220E2D8" w:rsidR="00B8392D" w:rsidRDefault="00B8392D" w:rsidP="00B8392D">
            <w:pPr>
              <w:pStyle w:val="walnut-Odstavec1"/>
              <w:numPr>
                <w:ilvl w:val="0"/>
                <w:numId w:val="0"/>
              </w:numPr>
              <w:rPr>
                <w:lang w:eastAsia="ar-SA"/>
              </w:rPr>
            </w:pPr>
            <w:r>
              <w:rPr>
                <w:lang w:eastAsia="ar-SA"/>
              </w:rPr>
              <w:t>DPH (aktuální sazba)</w:t>
            </w:r>
          </w:p>
        </w:tc>
        <w:tc>
          <w:tcPr>
            <w:tcW w:w="2131" w:type="dxa"/>
          </w:tcPr>
          <w:p w14:paraId="34D5232A" w14:textId="32AB4951" w:rsidR="00B8392D" w:rsidRDefault="00B8392D" w:rsidP="00B8392D">
            <w:pPr>
              <w:pStyle w:val="walnut-Odstavec1"/>
              <w:numPr>
                <w:ilvl w:val="0"/>
                <w:numId w:val="0"/>
              </w:numPr>
              <w:rPr>
                <w:lang w:eastAsia="ar-SA"/>
              </w:rPr>
            </w:pPr>
            <w:r>
              <w:rPr>
                <w:lang w:eastAsia="ar-SA"/>
              </w:rPr>
              <w:t>Celková cena včetně DPH</w:t>
            </w:r>
          </w:p>
        </w:tc>
      </w:tr>
      <w:tr w:rsidR="00B8392D" w14:paraId="2C56545B" w14:textId="77777777" w:rsidTr="00B8392D">
        <w:tc>
          <w:tcPr>
            <w:tcW w:w="2130" w:type="dxa"/>
          </w:tcPr>
          <w:p w14:paraId="15723943" w14:textId="06EEFE6E" w:rsidR="00B8392D" w:rsidRPr="00B8392D" w:rsidRDefault="00B8392D" w:rsidP="00B8392D">
            <w:pPr>
              <w:pStyle w:val="walnut-Odstavec1"/>
              <w:numPr>
                <w:ilvl w:val="0"/>
                <w:numId w:val="0"/>
              </w:numPr>
              <w:rPr>
                <w:b w:val="0"/>
                <w:lang w:eastAsia="ar-SA"/>
              </w:rPr>
            </w:pPr>
            <w:r>
              <w:rPr>
                <w:b w:val="0"/>
                <w:lang w:eastAsia="ar-SA"/>
              </w:rPr>
              <w:t>Tažný prostředek</w:t>
            </w:r>
          </w:p>
        </w:tc>
        <w:tc>
          <w:tcPr>
            <w:tcW w:w="2123" w:type="dxa"/>
          </w:tcPr>
          <w:p w14:paraId="5A0B7FA1" w14:textId="544291F4" w:rsidR="00B8392D" w:rsidRPr="00A82630" w:rsidRDefault="00A82630" w:rsidP="00B8392D">
            <w:pPr>
              <w:pStyle w:val="walnut-Odstavec1"/>
              <w:numPr>
                <w:ilvl w:val="0"/>
                <w:numId w:val="0"/>
              </w:numPr>
              <w:rPr>
                <w:b w:val="0"/>
                <w:lang w:eastAsia="ar-SA"/>
              </w:rPr>
            </w:pPr>
            <w:r w:rsidRPr="00A82630">
              <w:rPr>
                <w:b w:val="0"/>
                <w:highlight w:val="yellow"/>
                <w:lang w:eastAsia="ar-SA"/>
              </w:rPr>
              <w:t>DOPLNIT</w:t>
            </w:r>
          </w:p>
        </w:tc>
        <w:tc>
          <w:tcPr>
            <w:tcW w:w="2111" w:type="dxa"/>
          </w:tcPr>
          <w:p w14:paraId="062C177D" w14:textId="6C9F96B3" w:rsidR="00B8392D" w:rsidRDefault="00A82630" w:rsidP="00B8392D">
            <w:pPr>
              <w:pStyle w:val="walnut-Odstavec1"/>
              <w:numPr>
                <w:ilvl w:val="0"/>
                <w:numId w:val="0"/>
              </w:numPr>
              <w:rPr>
                <w:lang w:eastAsia="ar-SA"/>
              </w:rPr>
            </w:pPr>
            <w:r w:rsidRPr="00A82630">
              <w:rPr>
                <w:b w:val="0"/>
                <w:highlight w:val="yellow"/>
                <w:lang w:eastAsia="ar-SA"/>
              </w:rPr>
              <w:t>DOPLNIT</w:t>
            </w:r>
          </w:p>
        </w:tc>
        <w:tc>
          <w:tcPr>
            <w:tcW w:w="2131" w:type="dxa"/>
          </w:tcPr>
          <w:p w14:paraId="648DBB46" w14:textId="41653B47" w:rsidR="00B8392D" w:rsidRDefault="00A82630" w:rsidP="00B8392D">
            <w:pPr>
              <w:pStyle w:val="walnut-Odstavec1"/>
              <w:numPr>
                <w:ilvl w:val="0"/>
                <w:numId w:val="0"/>
              </w:numPr>
              <w:rPr>
                <w:lang w:eastAsia="ar-SA"/>
              </w:rPr>
            </w:pPr>
            <w:r w:rsidRPr="00A82630">
              <w:rPr>
                <w:b w:val="0"/>
                <w:highlight w:val="yellow"/>
                <w:lang w:eastAsia="ar-SA"/>
              </w:rPr>
              <w:t>DOPLNIT</w:t>
            </w:r>
          </w:p>
        </w:tc>
      </w:tr>
      <w:tr w:rsidR="00B8392D" w14:paraId="2B1C0942" w14:textId="77777777" w:rsidTr="00B8392D">
        <w:tc>
          <w:tcPr>
            <w:tcW w:w="2130" w:type="dxa"/>
          </w:tcPr>
          <w:p w14:paraId="2533D5F0" w14:textId="4A139F19" w:rsidR="00B8392D" w:rsidRPr="00B8392D" w:rsidRDefault="00B8392D" w:rsidP="00B8392D">
            <w:pPr>
              <w:pStyle w:val="walnut-Odstavec1"/>
              <w:numPr>
                <w:ilvl w:val="0"/>
                <w:numId w:val="0"/>
              </w:numPr>
              <w:rPr>
                <w:b w:val="0"/>
                <w:lang w:eastAsia="ar-SA"/>
              </w:rPr>
            </w:pPr>
            <w:r w:rsidRPr="00B8392D">
              <w:rPr>
                <w:b w:val="0"/>
                <w:lang w:eastAsia="ar-SA"/>
              </w:rPr>
              <w:t>Hloubkový kypřič</w:t>
            </w:r>
          </w:p>
        </w:tc>
        <w:tc>
          <w:tcPr>
            <w:tcW w:w="2123" w:type="dxa"/>
          </w:tcPr>
          <w:p w14:paraId="50A32A75" w14:textId="50482A41" w:rsidR="00B8392D" w:rsidRPr="00A82630" w:rsidRDefault="00A82630" w:rsidP="00B8392D">
            <w:pPr>
              <w:pStyle w:val="walnut-Odstavec1"/>
              <w:numPr>
                <w:ilvl w:val="0"/>
                <w:numId w:val="0"/>
              </w:numPr>
              <w:rPr>
                <w:b w:val="0"/>
                <w:lang w:eastAsia="ar-SA"/>
              </w:rPr>
            </w:pPr>
            <w:r w:rsidRPr="00A82630">
              <w:rPr>
                <w:b w:val="0"/>
                <w:highlight w:val="yellow"/>
                <w:lang w:eastAsia="ar-SA"/>
              </w:rPr>
              <w:t>DOPLNIT</w:t>
            </w:r>
          </w:p>
        </w:tc>
        <w:tc>
          <w:tcPr>
            <w:tcW w:w="2111" w:type="dxa"/>
          </w:tcPr>
          <w:p w14:paraId="1EA0B547" w14:textId="1D915CBE" w:rsidR="00B8392D" w:rsidRDefault="00A82630" w:rsidP="00B8392D">
            <w:pPr>
              <w:pStyle w:val="walnut-Odstavec1"/>
              <w:numPr>
                <w:ilvl w:val="0"/>
                <w:numId w:val="0"/>
              </w:numPr>
              <w:rPr>
                <w:lang w:eastAsia="ar-SA"/>
              </w:rPr>
            </w:pPr>
            <w:r w:rsidRPr="00A82630">
              <w:rPr>
                <w:b w:val="0"/>
                <w:highlight w:val="yellow"/>
                <w:lang w:eastAsia="ar-SA"/>
              </w:rPr>
              <w:t>DOPLNIT</w:t>
            </w:r>
          </w:p>
        </w:tc>
        <w:tc>
          <w:tcPr>
            <w:tcW w:w="2131" w:type="dxa"/>
          </w:tcPr>
          <w:p w14:paraId="1657386A" w14:textId="639FDC25" w:rsidR="00B8392D" w:rsidRDefault="00A82630" w:rsidP="00B8392D">
            <w:pPr>
              <w:pStyle w:val="walnut-Odstavec1"/>
              <w:numPr>
                <w:ilvl w:val="0"/>
                <w:numId w:val="0"/>
              </w:numPr>
              <w:rPr>
                <w:lang w:eastAsia="ar-SA"/>
              </w:rPr>
            </w:pPr>
            <w:r w:rsidRPr="00A82630">
              <w:rPr>
                <w:b w:val="0"/>
                <w:highlight w:val="yellow"/>
                <w:lang w:eastAsia="ar-SA"/>
              </w:rPr>
              <w:t>DOPLNIT</w:t>
            </w:r>
          </w:p>
        </w:tc>
      </w:tr>
      <w:tr w:rsidR="00B8392D" w14:paraId="65F1E322" w14:textId="77777777" w:rsidTr="00B8392D">
        <w:tc>
          <w:tcPr>
            <w:tcW w:w="2130" w:type="dxa"/>
          </w:tcPr>
          <w:p w14:paraId="6D9BFF24" w14:textId="36AE6A81" w:rsidR="00B8392D" w:rsidRPr="00B8392D" w:rsidRDefault="00B8392D" w:rsidP="00B8392D">
            <w:pPr>
              <w:pStyle w:val="walnut-Odstavec1"/>
              <w:numPr>
                <w:ilvl w:val="0"/>
                <w:numId w:val="0"/>
              </w:numPr>
              <w:rPr>
                <w:b w:val="0"/>
                <w:lang w:eastAsia="ar-SA"/>
              </w:rPr>
            </w:pPr>
            <w:r w:rsidRPr="00B8392D">
              <w:rPr>
                <w:b w:val="0"/>
                <w:lang w:eastAsia="ar-SA"/>
              </w:rPr>
              <w:t>Zásobník a aplikátor</w:t>
            </w:r>
          </w:p>
        </w:tc>
        <w:tc>
          <w:tcPr>
            <w:tcW w:w="2123" w:type="dxa"/>
          </w:tcPr>
          <w:p w14:paraId="149803F0" w14:textId="7B89EFA1" w:rsidR="00B8392D" w:rsidRDefault="00A82630" w:rsidP="00B8392D">
            <w:pPr>
              <w:pStyle w:val="walnut-Odstavec1"/>
              <w:numPr>
                <w:ilvl w:val="0"/>
                <w:numId w:val="0"/>
              </w:numPr>
              <w:rPr>
                <w:lang w:eastAsia="ar-SA"/>
              </w:rPr>
            </w:pPr>
            <w:r w:rsidRPr="00A82630">
              <w:rPr>
                <w:b w:val="0"/>
                <w:highlight w:val="yellow"/>
                <w:lang w:eastAsia="ar-SA"/>
              </w:rPr>
              <w:t>DOPLNIT</w:t>
            </w:r>
          </w:p>
        </w:tc>
        <w:tc>
          <w:tcPr>
            <w:tcW w:w="2111" w:type="dxa"/>
          </w:tcPr>
          <w:p w14:paraId="26DBCB68" w14:textId="75BAE287" w:rsidR="00B8392D" w:rsidRDefault="00A82630" w:rsidP="00B8392D">
            <w:pPr>
              <w:pStyle w:val="walnut-Odstavec1"/>
              <w:numPr>
                <w:ilvl w:val="0"/>
                <w:numId w:val="0"/>
              </w:numPr>
              <w:rPr>
                <w:lang w:eastAsia="ar-SA"/>
              </w:rPr>
            </w:pPr>
            <w:r w:rsidRPr="00A82630">
              <w:rPr>
                <w:b w:val="0"/>
                <w:highlight w:val="yellow"/>
                <w:lang w:eastAsia="ar-SA"/>
              </w:rPr>
              <w:t>DOPLNIT</w:t>
            </w:r>
          </w:p>
        </w:tc>
        <w:tc>
          <w:tcPr>
            <w:tcW w:w="2131" w:type="dxa"/>
          </w:tcPr>
          <w:p w14:paraId="5917179E" w14:textId="06CD70FB" w:rsidR="00B8392D" w:rsidRDefault="00A82630" w:rsidP="00B8392D">
            <w:pPr>
              <w:pStyle w:val="walnut-Odstavec1"/>
              <w:numPr>
                <w:ilvl w:val="0"/>
                <w:numId w:val="0"/>
              </w:numPr>
              <w:rPr>
                <w:lang w:eastAsia="ar-SA"/>
              </w:rPr>
            </w:pPr>
            <w:r w:rsidRPr="00A82630">
              <w:rPr>
                <w:b w:val="0"/>
                <w:highlight w:val="yellow"/>
                <w:lang w:eastAsia="ar-SA"/>
              </w:rPr>
              <w:t>DOPLNIT</w:t>
            </w:r>
          </w:p>
        </w:tc>
      </w:tr>
    </w:tbl>
    <w:p w14:paraId="7F954ECC" w14:textId="77777777" w:rsidR="00B8392D" w:rsidRPr="00B8392D" w:rsidRDefault="00B8392D" w:rsidP="00B8392D">
      <w:pPr>
        <w:pStyle w:val="walnut-Odstavec1"/>
        <w:numPr>
          <w:ilvl w:val="0"/>
          <w:numId w:val="0"/>
        </w:numPr>
        <w:ind w:left="567"/>
        <w:rPr>
          <w:lang w:eastAsia="ar-SA"/>
        </w:rPr>
      </w:pPr>
    </w:p>
    <w:p w14:paraId="27C70E6B" w14:textId="67075335" w:rsidR="00DD1E3B" w:rsidRPr="00E54074" w:rsidRDefault="00DD1E3B" w:rsidP="00DD1E3B">
      <w:pPr>
        <w:pStyle w:val="walnut-Odstavec2"/>
      </w:pPr>
      <w:r w:rsidRPr="00E54074">
        <w:t xml:space="preserve">V dohodnuté celkové kupní ceně </w:t>
      </w:r>
      <w:r>
        <w:t xml:space="preserve">u jednotlivých pořizovaných Věcí </w:t>
      </w:r>
      <w:r w:rsidRPr="00E54074">
        <w:t>jsou zahrnuty veškeré náklady prodávajícího spojené s dodáním zboží, zejména náklady na balení a přepravu zboží, pojištění, likvidaci obalů, obstarání dokumentů, náklady na uvedení zboží do provozu na místě dodání a zaškolení obsluhy.</w:t>
      </w:r>
    </w:p>
    <w:p w14:paraId="1A80ECCD" w14:textId="1F0FF8EA" w:rsidR="00DD1E3B" w:rsidRPr="00265436" w:rsidRDefault="00DD1E3B" w:rsidP="00DD1E3B">
      <w:pPr>
        <w:pStyle w:val="walnut-Odstavec2"/>
      </w:pPr>
      <w:r w:rsidRPr="00E54074">
        <w:t xml:space="preserve">Celková kupní cena </w:t>
      </w:r>
      <w:r>
        <w:t xml:space="preserve">u jednotlivých pořizovaných Věcí </w:t>
      </w:r>
      <w:r w:rsidRPr="00E54074">
        <w:t>může být měněna pouze písemným dodatkem k této smlouvě, a to v případě, že po uzavření této smlouvy dojde ke změně sazby DPH.</w:t>
      </w:r>
    </w:p>
    <w:p w14:paraId="5810F744" w14:textId="77777777" w:rsidR="007840B7" w:rsidRPr="00F102B8" w:rsidRDefault="009C76C1" w:rsidP="007840B7">
      <w:pPr>
        <w:pStyle w:val="walnut-Odstavec1"/>
        <w:rPr>
          <w:lang w:eastAsia="ar-SA"/>
        </w:rPr>
      </w:pPr>
      <w:r w:rsidRPr="00F102B8">
        <w:rPr>
          <w:lang w:eastAsia="ar-SA"/>
        </w:rPr>
        <w:t>Platební podmínky</w:t>
      </w:r>
      <w:r w:rsidR="004F3865" w:rsidRPr="00F102B8">
        <w:rPr>
          <w:lang w:eastAsia="ar-SA"/>
        </w:rPr>
        <w:t>, fakturace</w:t>
      </w:r>
    </w:p>
    <w:p w14:paraId="1DEADBCC" w14:textId="0ECB83AE" w:rsidR="007840B7" w:rsidRPr="00F102B8" w:rsidRDefault="007840B7" w:rsidP="007840B7">
      <w:pPr>
        <w:pStyle w:val="walnut-Odstavec2"/>
        <w:rPr>
          <w:lang w:eastAsia="ar-SA"/>
        </w:rPr>
      </w:pPr>
      <w:r w:rsidRPr="00F102B8">
        <w:rPr>
          <w:lang w:eastAsia="ar-SA"/>
        </w:rPr>
        <w:t>Kupující se zavazuje zaplatit Kupní cenu nebo jakoukoliv její část</w:t>
      </w:r>
      <w:r w:rsidR="00DD1E3B">
        <w:rPr>
          <w:lang w:eastAsia="ar-SA"/>
        </w:rPr>
        <w:t xml:space="preserve"> převodem na účet prodávajícího.</w:t>
      </w:r>
    </w:p>
    <w:p w14:paraId="55FEF0C2" w14:textId="1B70E70F" w:rsidR="007840B7" w:rsidRPr="00F102B8" w:rsidRDefault="007840B7" w:rsidP="007840B7">
      <w:pPr>
        <w:pStyle w:val="walnut-Odstavec2"/>
        <w:rPr>
          <w:lang w:eastAsia="ar-SA"/>
        </w:rPr>
      </w:pPr>
      <w:r w:rsidRPr="00F102B8">
        <w:rPr>
          <w:lang w:eastAsia="ar-SA"/>
        </w:rPr>
        <w:t xml:space="preserve">Kupní cena je splatná ve lhůtě </w:t>
      </w:r>
      <w:r w:rsidR="00DD1E3B">
        <w:rPr>
          <w:lang w:eastAsia="ar-SA"/>
        </w:rPr>
        <w:t>30dnů</w:t>
      </w:r>
      <w:r w:rsidRPr="00F102B8">
        <w:rPr>
          <w:lang w:eastAsia="ar-SA"/>
        </w:rPr>
        <w:t xml:space="preserve"> od </w:t>
      </w:r>
      <w:r w:rsidR="00DD1E3B">
        <w:rPr>
          <w:lang w:eastAsia="ar-SA"/>
        </w:rPr>
        <w:t>předání Věci</w:t>
      </w:r>
      <w:r w:rsidRPr="00F102B8">
        <w:rPr>
          <w:lang w:eastAsia="ar-SA"/>
        </w:rPr>
        <w:t>.</w:t>
      </w:r>
    </w:p>
    <w:p w14:paraId="30671F8A" w14:textId="61D99994" w:rsidR="004F3865" w:rsidRPr="00F102B8" w:rsidRDefault="004F3865" w:rsidP="004F3865">
      <w:pPr>
        <w:pStyle w:val="walnut-Odstavec2"/>
      </w:pPr>
      <w:r w:rsidRPr="00F102B8">
        <w:t xml:space="preserve">Kupující nebude poskytovat </w:t>
      </w:r>
      <w:r w:rsidR="001239DB">
        <w:t>P</w:t>
      </w:r>
      <w:r w:rsidRPr="00F102B8">
        <w:t>rodávajícímu žádné zálohy.</w:t>
      </w:r>
    </w:p>
    <w:p w14:paraId="7F31BB88" w14:textId="4FF6FB75" w:rsidR="004F3865" w:rsidRPr="00F102B8" w:rsidRDefault="004F3865" w:rsidP="004F3865">
      <w:pPr>
        <w:pStyle w:val="walnut-Odstavec2"/>
      </w:pPr>
      <w:r w:rsidRPr="00F102B8">
        <w:t xml:space="preserve">Celkovou kupní cenu se kupující zavazuje uhradit </w:t>
      </w:r>
      <w:r w:rsidR="001239DB">
        <w:t>P</w:t>
      </w:r>
      <w:r w:rsidRPr="00F102B8">
        <w:t>rodávajícímu na základě faktury vystavené po dodání zboží dle této smlouvy.</w:t>
      </w:r>
    </w:p>
    <w:p w14:paraId="31F45EC5" w14:textId="77777777" w:rsidR="004F3865" w:rsidRPr="00F102B8" w:rsidRDefault="004F3865" w:rsidP="004F3865">
      <w:pPr>
        <w:pStyle w:val="walnut-Odstavec2"/>
      </w:pPr>
      <w:r w:rsidRPr="00F102B8">
        <w:t xml:space="preserve">Faktura bude vystavena ve dvou vyhotoveních a musí mít náležitosti daňového dokladu.  </w:t>
      </w:r>
    </w:p>
    <w:p w14:paraId="06E489E8" w14:textId="75D4B51E" w:rsidR="004F3865" w:rsidRPr="00F102B8" w:rsidRDefault="004F3865" w:rsidP="004F3865">
      <w:pPr>
        <w:pStyle w:val="walnut-Odstavec2"/>
      </w:pPr>
      <w:r w:rsidRPr="00F102B8">
        <w:t xml:space="preserve">Faktura musí dále obsahovat číslo účtu </w:t>
      </w:r>
      <w:r w:rsidR="001239DB">
        <w:t>P</w:t>
      </w:r>
      <w:r w:rsidRPr="00F102B8">
        <w:t xml:space="preserve">rodávajícího a prohlášení </w:t>
      </w:r>
      <w:r w:rsidR="001239DB">
        <w:t>P</w:t>
      </w:r>
      <w:r w:rsidRPr="00F102B8">
        <w:t>rodávajícího, že:</w:t>
      </w:r>
    </w:p>
    <w:p w14:paraId="088B30B2" w14:textId="210E8106" w:rsidR="004F3865" w:rsidRPr="00F102B8" w:rsidRDefault="004F3865" w:rsidP="004F3865">
      <w:pPr>
        <w:pStyle w:val="walnut-Odstavec3"/>
      </w:pPr>
      <w:r w:rsidRPr="00F102B8">
        <w:t xml:space="preserve">číslo účtu </w:t>
      </w:r>
      <w:r w:rsidR="001239DB">
        <w:t>P</w:t>
      </w:r>
      <w:r w:rsidRPr="00F102B8">
        <w:t>rodávajícího uvedené na faktuře je zveřejněno správcem daně podle § 96 zákona o DPH;</w:t>
      </w:r>
    </w:p>
    <w:p w14:paraId="5ED7E4F8" w14:textId="5E5B4675" w:rsidR="004F3865" w:rsidRPr="00F102B8" w:rsidRDefault="001239DB" w:rsidP="004F3865">
      <w:pPr>
        <w:pStyle w:val="walnut-Odstavec3"/>
      </w:pPr>
      <w:r>
        <w:t>P</w:t>
      </w:r>
      <w:r w:rsidR="004F3865" w:rsidRPr="00F102B8">
        <w:t>rodávající není správcem daně veden jako nespolehlivý plátce DPH ve smyslu § 106a zákona o DPH.</w:t>
      </w:r>
    </w:p>
    <w:p w14:paraId="1B77E2CD" w14:textId="2CF8AFC2" w:rsidR="004F3865" w:rsidRPr="00F102B8" w:rsidRDefault="004F3865" w:rsidP="004F3865">
      <w:pPr>
        <w:pStyle w:val="walnut-Odstavec2"/>
      </w:pPr>
      <w:r w:rsidRPr="00F102B8">
        <w:t xml:space="preserve">V případě, že faktura nebude obsahovat náležitosti uvedené v  této smlouvě nebo </w:t>
      </w:r>
      <w:r w:rsidR="001239DB">
        <w:t>P</w:t>
      </w:r>
      <w:r w:rsidRPr="00F102B8">
        <w:t>rodávající bude ke dni uskutečnění zdanitelného plnění v příslušné evidenci uveden jako nespolehlivý plátce, je kupující oprávněn uhradit částku odpovídající výši DPH vyčíslené na této faktuře přímo na účet správce daně podle § 109a zákona o DPH.</w:t>
      </w:r>
    </w:p>
    <w:p w14:paraId="61448ABE" w14:textId="2AEA2272" w:rsidR="004F3865" w:rsidRPr="00F102B8" w:rsidRDefault="004F3865" w:rsidP="004F3865">
      <w:pPr>
        <w:pStyle w:val="walnut-Odstavec2"/>
      </w:pPr>
      <w:r w:rsidRPr="00F102B8">
        <w:t xml:space="preserve">Faktura musí dále obsahovat následující text: název programu: Státní zemědělský intervenční fond, název projektu (veřejné zakázky), ke kterému se tato smlouva vztahuje a akceptační číslo tohoto projektu. Zde zmíněné údaje sdělí kupující </w:t>
      </w:r>
      <w:r w:rsidR="001239DB">
        <w:t>P</w:t>
      </w:r>
      <w:r w:rsidRPr="00F102B8">
        <w:t xml:space="preserve">rodávajícímu na vyžádání. </w:t>
      </w:r>
    </w:p>
    <w:p w14:paraId="1D8B84AD" w14:textId="3A49667A" w:rsidR="004F3865" w:rsidRPr="00F102B8" w:rsidRDefault="004F3865" w:rsidP="004F3865">
      <w:pPr>
        <w:pStyle w:val="walnut-Odstavec2"/>
      </w:pPr>
      <w:r w:rsidRPr="00F102B8">
        <w:t xml:space="preserve">Kupující je oprávněn před vystavením faktury stanovit </w:t>
      </w:r>
      <w:r w:rsidR="001239DB">
        <w:t>P</w:t>
      </w:r>
      <w:r w:rsidRPr="00F102B8">
        <w:t xml:space="preserve">rodávajícímu další požadavky pro obsah faktury a </w:t>
      </w:r>
      <w:r w:rsidR="001239DB">
        <w:t>P</w:t>
      </w:r>
      <w:r w:rsidRPr="00F102B8">
        <w:t>rodávající se zavazuje tyto požadavky akceptovat.</w:t>
      </w:r>
    </w:p>
    <w:p w14:paraId="0C6D98AC" w14:textId="77777777" w:rsidR="004F3865" w:rsidRPr="00F102B8" w:rsidRDefault="004F3865" w:rsidP="004F3865">
      <w:pPr>
        <w:pStyle w:val="walnut-Odstavec2"/>
      </w:pPr>
      <w:r w:rsidRPr="00F102B8">
        <w:t>Přílohou faktury musí být předávací protokol podepsaný zástupcem pro věci technické kupujícího.</w:t>
      </w:r>
    </w:p>
    <w:p w14:paraId="6386BE52" w14:textId="2E9673B9" w:rsidR="004F3865" w:rsidRPr="00F102B8" w:rsidRDefault="004F3865" w:rsidP="004F3865">
      <w:pPr>
        <w:pStyle w:val="walnut-Odstavec2"/>
      </w:pPr>
      <w:r w:rsidRPr="00F102B8">
        <w:t xml:space="preserve">V případě, že kupující odmítne fakturu uhradit z důvodu, že neobsahuje náležitosti uvedené shora v tomto článku, je </w:t>
      </w:r>
      <w:r w:rsidR="001239DB">
        <w:t>P</w:t>
      </w:r>
      <w:r w:rsidRPr="00F102B8">
        <w:t xml:space="preserve">rodávající povinen vystavit novou fakturu s opravenými údaji či náležitostmi, přičemž opětovným doručením nové faktury počne běžet nová lhůta splatnosti od začátku. Současně s vrácením faktury sdělí </w:t>
      </w:r>
      <w:r w:rsidR="001239DB">
        <w:t>K</w:t>
      </w:r>
      <w:r w:rsidRPr="00F102B8">
        <w:t xml:space="preserve">upující </w:t>
      </w:r>
      <w:r w:rsidR="001239DB">
        <w:t>P</w:t>
      </w:r>
      <w:r w:rsidRPr="00F102B8">
        <w:t>rodávajícímu důvody vrácení.</w:t>
      </w:r>
    </w:p>
    <w:p w14:paraId="13E524FC" w14:textId="4335999A" w:rsidR="004F3865" w:rsidRPr="00F102B8" w:rsidRDefault="004F3865" w:rsidP="004F3865">
      <w:pPr>
        <w:pStyle w:val="walnut-Odstavec2"/>
      </w:pPr>
      <w:r w:rsidRPr="00F102B8">
        <w:t xml:space="preserve">Strany se dohodly, že pokud by se </w:t>
      </w:r>
      <w:r w:rsidR="001239DB">
        <w:t>K</w:t>
      </w:r>
      <w:r w:rsidRPr="00F102B8">
        <w:t xml:space="preserve">upující dostal do přechodné platební neschopnosti z důvodu včasného neuvolnění prostředků ze státního rozpočtu (dotace), bude o této skutečnosti bez zbytečného odkladu písemně informovat </w:t>
      </w:r>
      <w:r w:rsidR="001239DB">
        <w:t>P</w:t>
      </w:r>
      <w:r w:rsidRPr="00F102B8">
        <w:t xml:space="preserve">rodávajícího. Dle dohody stran pak nebude po dobu 45 dnů ode dne odeslání takového oznámení </w:t>
      </w:r>
      <w:r w:rsidR="001239DB">
        <w:t>K</w:t>
      </w:r>
      <w:r w:rsidRPr="00F102B8">
        <w:t xml:space="preserve">upující v prodlení s placením faktury. </w:t>
      </w:r>
    </w:p>
    <w:p w14:paraId="2250626C" w14:textId="2E30FFF6" w:rsidR="004F3865" w:rsidRPr="00F102B8" w:rsidRDefault="004F3865" w:rsidP="004F3865">
      <w:pPr>
        <w:pStyle w:val="walnut-Odstavec2"/>
      </w:pPr>
      <w:r w:rsidRPr="00F102B8">
        <w:t xml:space="preserve">Prodávající není oprávněn své pohledávky vůči </w:t>
      </w:r>
      <w:r w:rsidR="001239DB">
        <w:t>K</w:t>
      </w:r>
      <w:r w:rsidRPr="00F102B8">
        <w:t xml:space="preserve">upujícímu vyplývající z této smlouvy postoupit na třetí osobu, ani zastavit třetí osobě bez předchozího písemného souhlasu </w:t>
      </w:r>
      <w:r w:rsidR="001239DB">
        <w:t>K</w:t>
      </w:r>
      <w:r w:rsidRPr="00F102B8">
        <w:t>upujícího.</w:t>
      </w:r>
    </w:p>
    <w:p w14:paraId="00DC7D50" w14:textId="77777777" w:rsidR="009C76C1" w:rsidRPr="00F102B8" w:rsidRDefault="009C76C1" w:rsidP="007840B7">
      <w:pPr>
        <w:pStyle w:val="walnut-Odstavec1"/>
        <w:rPr>
          <w:lang w:eastAsia="ar-SA"/>
        </w:rPr>
      </w:pPr>
      <w:r w:rsidRPr="00F102B8">
        <w:rPr>
          <w:lang w:eastAsia="ar-SA"/>
        </w:rPr>
        <w:t>Smluvní pokuta</w:t>
      </w:r>
    </w:p>
    <w:p w14:paraId="25C022C2" w14:textId="77777777" w:rsidR="009C76C1" w:rsidRPr="00F102B8" w:rsidRDefault="009C76C1" w:rsidP="009C76C1">
      <w:pPr>
        <w:pStyle w:val="walnut-Odstavec2"/>
        <w:rPr>
          <w:lang w:eastAsia="ar-SA"/>
        </w:rPr>
      </w:pPr>
      <w:r w:rsidRPr="00F102B8">
        <w:rPr>
          <w:lang w:eastAsia="ar-SA"/>
        </w:rPr>
        <w:t xml:space="preserve">V případě, že se Kupující dostane do prodlení se zaplacením Kupní ceny nebo její části, zavazuje se zaplatit Prodávajícímu smluvní pokutu ve výši </w:t>
      </w:r>
      <w:r w:rsidRPr="00F102B8">
        <w:rPr>
          <w:rFonts w:eastAsia="Lucida Sans Unicode" w:cs="Calibri"/>
          <w:kern w:val="1"/>
          <w:szCs w:val="22"/>
          <w:lang w:eastAsia="ar-SA"/>
        </w:rPr>
        <w:t>0,1 % z dlužné částky za každý den prodlení až do úplného zaplacení Kupní ceny.</w:t>
      </w:r>
    </w:p>
    <w:p w14:paraId="084E6848" w14:textId="77777777" w:rsidR="009C76C1" w:rsidRPr="00F102B8" w:rsidRDefault="009C76C1" w:rsidP="009C76C1">
      <w:pPr>
        <w:pStyle w:val="walnut-Odstavec1"/>
        <w:rPr>
          <w:lang w:eastAsia="ar-SA"/>
        </w:rPr>
      </w:pPr>
      <w:r w:rsidRPr="00F102B8">
        <w:rPr>
          <w:lang w:eastAsia="ar-SA"/>
        </w:rPr>
        <w:t>Vyšší moc</w:t>
      </w:r>
    </w:p>
    <w:p w14:paraId="43035059" w14:textId="77777777" w:rsidR="009C76C1" w:rsidRPr="00F102B8" w:rsidRDefault="009C76C1" w:rsidP="009C76C1">
      <w:pPr>
        <w:pStyle w:val="walnut-Odstavec2"/>
        <w:rPr>
          <w:lang w:eastAsia="ar-SA"/>
        </w:rPr>
      </w:pPr>
      <w:r w:rsidRPr="00F102B8">
        <w:rPr>
          <w:lang w:eastAsia="ar-SA"/>
        </w:rP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p>
    <w:p w14:paraId="712E3707" w14:textId="77777777" w:rsidR="009C76C1" w:rsidRPr="00F102B8" w:rsidRDefault="009C76C1" w:rsidP="009C76C1">
      <w:pPr>
        <w:pStyle w:val="walnut-Odstavec2"/>
        <w:rPr>
          <w:lang w:eastAsia="ar-SA"/>
        </w:rPr>
      </w:pPr>
      <w:r w:rsidRPr="00F102B8">
        <w:rPr>
          <w:lang w:eastAsia="ar-SA"/>
        </w:rPr>
        <w:t>Za vyšší moc je pro účely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p>
    <w:p w14:paraId="07CAF4C3" w14:textId="77C3CAC8" w:rsidR="009C76C1" w:rsidRPr="00A82630" w:rsidRDefault="009C76C1" w:rsidP="00A82630">
      <w:pPr>
        <w:pStyle w:val="walnut-Odstavec2"/>
        <w:rPr>
          <w:lang w:eastAsia="ar-SA"/>
        </w:rPr>
      </w:pPr>
      <w:r w:rsidRPr="00F102B8">
        <w:rPr>
          <w:rFonts w:eastAsia="Lucida Sans Unicode" w:cs="Calibri"/>
          <w:kern w:val="1"/>
          <w:szCs w:val="22"/>
          <w:lang w:eastAsia="ar-SA"/>
        </w:rPr>
        <w:t>Po dobu trvání vyšší moci se plnění závazků podle této Smlouvy pozastavuje do doby odstranění následků vyšší moci.</w:t>
      </w:r>
    </w:p>
    <w:p w14:paraId="680156E3" w14:textId="6C1D9D86" w:rsidR="009C449A" w:rsidRDefault="009C449A" w:rsidP="009C449A">
      <w:pPr>
        <w:pStyle w:val="walnut-Odstavec1"/>
        <w:rPr>
          <w:lang w:eastAsia="ar-SA"/>
        </w:rPr>
      </w:pPr>
      <w:bookmarkStart w:id="3" w:name="_Ref462314404"/>
      <w:r>
        <w:rPr>
          <w:lang w:eastAsia="ar-SA"/>
        </w:rPr>
        <w:t>Stavební úpravy</w:t>
      </w:r>
      <w:bookmarkEnd w:id="3"/>
    </w:p>
    <w:p w14:paraId="47310A40" w14:textId="31971A4B" w:rsidR="009C449A" w:rsidRDefault="009C449A" w:rsidP="009C449A">
      <w:pPr>
        <w:pStyle w:val="walnut-Odstavec2"/>
        <w:rPr>
          <w:lang w:eastAsia="ar-SA"/>
        </w:rPr>
      </w:pPr>
      <w:r>
        <w:rPr>
          <w:lang w:eastAsia="ar-SA"/>
        </w:rPr>
        <w:t>Mimo výše uvedené ustanovení této kupní smlouvy je součástí této smlouvy také dílo</w:t>
      </w:r>
      <w:r w:rsidR="00245332">
        <w:rPr>
          <w:lang w:eastAsia="ar-SA"/>
        </w:rPr>
        <w:t xml:space="preserve"> </w:t>
      </w:r>
      <w:r w:rsidR="00A82630" w:rsidRPr="00A82630">
        <w:rPr>
          <w:lang w:eastAsia="ar-SA"/>
        </w:rPr>
        <w:t>definované</w:t>
      </w:r>
      <w:r w:rsidR="00245332" w:rsidRPr="00A82630">
        <w:rPr>
          <w:lang w:eastAsia="ar-SA"/>
        </w:rPr>
        <w:t xml:space="preserve"> v</w:t>
      </w:r>
      <w:r w:rsidR="00DE2B25" w:rsidRPr="00A82630">
        <w:rPr>
          <w:lang w:eastAsia="ar-SA"/>
        </w:rPr>
        <w:t> Technické specifikaci Příloha č. 4 zadávací dokumentace</w:t>
      </w:r>
      <w:r w:rsidR="00245332" w:rsidRPr="00A82630">
        <w:rPr>
          <w:lang w:eastAsia="ar-SA"/>
        </w:rPr>
        <w:t>,</w:t>
      </w:r>
      <w:r w:rsidR="00245332">
        <w:rPr>
          <w:lang w:eastAsia="ar-SA"/>
        </w:rPr>
        <w:t xml:space="preserve"> dále jen „Dílo“.</w:t>
      </w:r>
    </w:p>
    <w:p w14:paraId="05B3478F" w14:textId="72EE6D60" w:rsidR="00245332" w:rsidRDefault="00245332" w:rsidP="009C449A">
      <w:pPr>
        <w:pStyle w:val="walnut-Odstavec2"/>
        <w:rPr>
          <w:lang w:eastAsia="ar-SA"/>
        </w:rPr>
      </w:pPr>
      <w:r>
        <w:rPr>
          <w:lang w:eastAsia="ar-SA"/>
        </w:rPr>
        <w:t xml:space="preserve">Prodávající, v této části smlouvy Zhotovitel, se zavazuje provést na svůj náklad a nebezpečí Dílo a Kupující, v této části smlouvy Objednatel se zavazuje Dílo převzít a zaplatit za něj cenu. </w:t>
      </w:r>
    </w:p>
    <w:p w14:paraId="47998F7D" w14:textId="5F82D397" w:rsidR="00245332" w:rsidRDefault="00245332" w:rsidP="009C449A">
      <w:pPr>
        <w:pStyle w:val="walnut-Odstavec2"/>
        <w:rPr>
          <w:lang w:eastAsia="ar-SA"/>
        </w:rPr>
      </w:pPr>
      <w:r>
        <w:rPr>
          <w:lang w:eastAsia="ar-SA"/>
        </w:rPr>
        <w:t xml:space="preserve">Tato část smlouvy (kapitola </w:t>
      </w:r>
      <w:r>
        <w:rPr>
          <w:highlight w:val="yellow"/>
          <w:lang w:eastAsia="ar-SA"/>
        </w:rPr>
        <w:fldChar w:fldCharType="begin"/>
      </w:r>
      <w:r>
        <w:rPr>
          <w:lang w:eastAsia="ar-SA"/>
        </w:rPr>
        <w:instrText xml:space="preserve"> REF _Ref462314404 \r \h </w:instrText>
      </w:r>
      <w:r>
        <w:rPr>
          <w:highlight w:val="yellow"/>
          <w:lang w:eastAsia="ar-SA"/>
        </w:rPr>
      </w:r>
      <w:r>
        <w:rPr>
          <w:highlight w:val="yellow"/>
          <w:lang w:eastAsia="ar-SA"/>
        </w:rPr>
        <w:fldChar w:fldCharType="separate"/>
      </w:r>
      <w:r>
        <w:rPr>
          <w:lang w:eastAsia="ar-SA"/>
        </w:rPr>
        <w:t>13</w:t>
      </w:r>
      <w:r>
        <w:rPr>
          <w:highlight w:val="yellow"/>
          <w:lang w:eastAsia="ar-SA"/>
        </w:rPr>
        <w:fldChar w:fldCharType="end"/>
      </w:r>
      <w:r>
        <w:rPr>
          <w:lang w:eastAsia="ar-SA"/>
        </w:rPr>
        <w:t>) se řídí ustanoveními o smlouvě o dílo obsažené v §2586 a násl. zákona č. 89/2012 Sb.</w:t>
      </w:r>
    </w:p>
    <w:p w14:paraId="38FC231E" w14:textId="65B73FA4" w:rsidR="00245332" w:rsidRDefault="00245332" w:rsidP="009C449A">
      <w:pPr>
        <w:pStyle w:val="walnut-Odstavec2"/>
        <w:rPr>
          <w:lang w:eastAsia="ar-SA"/>
        </w:rPr>
      </w:pPr>
      <w:r>
        <w:rPr>
          <w:lang w:eastAsia="ar-SA"/>
        </w:rPr>
        <w:t xml:space="preserve">Cena Díla </w:t>
      </w:r>
    </w:p>
    <w:p w14:paraId="01C02FCF" w14:textId="576ADF51" w:rsidR="00245332" w:rsidRDefault="00245332" w:rsidP="00245332">
      <w:pPr>
        <w:pStyle w:val="walnut-Odstavec3"/>
        <w:rPr>
          <w:lang w:eastAsia="ar-SA"/>
        </w:rPr>
      </w:pPr>
      <w:r>
        <w:rPr>
          <w:lang w:eastAsia="ar-SA"/>
        </w:rPr>
        <w:t xml:space="preserve">Cena Díla činí </w:t>
      </w:r>
      <w:r w:rsidRPr="00245332">
        <w:rPr>
          <w:highlight w:val="yellow"/>
          <w:lang w:eastAsia="ar-SA"/>
        </w:rPr>
        <w:t>VLOŽIT</w:t>
      </w:r>
      <w:r>
        <w:rPr>
          <w:lang w:eastAsia="ar-SA"/>
        </w:rPr>
        <w:t xml:space="preserve"> Kč bez DPH, </w:t>
      </w:r>
    </w:p>
    <w:p w14:paraId="2F6E5B2F" w14:textId="2C9670D9" w:rsidR="00245332" w:rsidRDefault="00245332" w:rsidP="00245332">
      <w:pPr>
        <w:pStyle w:val="walnut-Odstavec3"/>
        <w:rPr>
          <w:lang w:eastAsia="ar-SA"/>
        </w:rPr>
      </w:pPr>
      <w:r>
        <w:rPr>
          <w:lang w:eastAsia="ar-SA"/>
        </w:rPr>
        <w:t xml:space="preserve">DPH činí </w:t>
      </w:r>
      <w:r w:rsidRPr="00245332">
        <w:rPr>
          <w:highlight w:val="yellow"/>
          <w:lang w:eastAsia="ar-SA"/>
        </w:rPr>
        <w:t>VLOŽIT</w:t>
      </w:r>
      <w:r>
        <w:rPr>
          <w:lang w:eastAsia="ar-SA"/>
        </w:rPr>
        <w:t xml:space="preserve"> %</w:t>
      </w:r>
    </w:p>
    <w:p w14:paraId="2273F738" w14:textId="00B1055E" w:rsidR="00245332" w:rsidRDefault="00245332" w:rsidP="00245332">
      <w:pPr>
        <w:pStyle w:val="walnut-Odstavec3"/>
        <w:rPr>
          <w:lang w:eastAsia="ar-SA"/>
        </w:rPr>
      </w:pPr>
      <w:r>
        <w:rPr>
          <w:lang w:eastAsia="ar-SA"/>
        </w:rPr>
        <w:t xml:space="preserve">Cena Díla činí </w:t>
      </w:r>
      <w:r w:rsidRPr="00245332">
        <w:rPr>
          <w:highlight w:val="yellow"/>
          <w:lang w:eastAsia="ar-SA"/>
        </w:rPr>
        <w:t>VLOŽIT</w:t>
      </w:r>
      <w:r>
        <w:rPr>
          <w:lang w:eastAsia="ar-SA"/>
        </w:rPr>
        <w:t xml:space="preserve"> Kč včetně DPH</w:t>
      </w:r>
    </w:p>
    <w:p w14:paraId="22279010" w14:textId="528C0E89" w:rsidR="00245332" w:rsidRDefault="00245332" w:rsidP="00245332">
      <w:pPr>
        <w:pStyle w:val="walnut-Odstavec2"/>
        <w:rPr>
          <w:lang w:eastAsia="ar-SA"/>
        </w:rPr>
      </w:pPr>
      <w:r>
        <w:rPr>
          <w:lang w:eastAsia="ar-SA"/>
        </w:rPr>
        <w:t>Termín plnění</w:t>
      </w:r>
    </w:p>
    <w:p w14:paraId="62168F22" w14:textId="2B60BA60" w:rsidR="00245332" w:rsidRDefault="00245332" w:rsidP="00245332">
      <w:pPr>
        <w:pStyle w:val="walnut-Odstavec3"/>
        <w:rPr>
          <w:lang w:eastAsia="ar-SA"/>
        </w:rPr>
      </w:pPr>
      <w:r>
        <w:rPr>
          <w:lang w:eastAsia="ar-SA"/>
        </w:rPr>
        <w:t xml:space="preserve">Zhotovitel dokončí dílo nejpozději ve lhůtě </w:t>
      </w:r>
      <w:r w:rsidR="00CD4106">
        <w:rPr>
          <w:lang w:eastAsia="ar-SA"/>
        </w:rPr>
        <w:t>do konce března 2017</w:t>
      </w:r>
      <w:bookmarkStart w:id="4" w:name="_GoBack"/>
      <w:bookmarkEnd w:id="4"/>
      <w:r>
        <w:rPr>
          <w:lang w:eastAsia="ar-SA"/>
        </w:rPr>
        <w:t xml:space="preserve">. </w:t>
      </w:r>
    </w:p>
    <w:p w14:paraId="00A111B5" w14:textId="380458A6" w:rsidR="009C449A" w:rsidRPr="00A82630" w:rsidRDefault="00245332" w:rsidP="00A82630">
      <w:pPr>
        <w:pStyle w:val="walnut-Odstavec3"/>
        <w:rPr>
          <w:lang w:eastAsia="ar-SA"/>
        </w:rPr>
      </w:pPr>
      <w:r>
        <w:rPr>
          <w:lang w:eastAsia="ar-SA"/>
        </w:rPr>
        <w:t xml:space="preserve">Staveniště bude Zhotoviteli zpřístupněno a předáno nejpozději ve lhůtě 1 týdne od podpisu smlouvy. </w:t>
      </w:r>
    </w:p>
    <w:p w14:paraId="6B1FF036" w14:textId="3B18AA90" w:rsidR="00245332" w:rsidRPr="00A82630" w:rsidRDefault="00245332" w:rsidP="00245332">
      <w:pPr>
        <w:pStyle w:val="walnut-Odstavec1"/>
        <w:rPr>
          <w:lang w:eastAsia="ar-SA"/>
        </w:rPr>
      </w:pPr>
      <w:r w:rsidRPr="00A82630">
        <w:rPr>
          <w:lang w:eastAsia="ar-SA"/>
        </w:rPr>
        <w:t xml:space="preserve">Rekapitulace </w:t>
      </w:r>
      <w:r w:rsidR="00DE2B25" w:rsidRPr="00A82630">
        <w:rPr>
          <w:lang w:eastAsia="ar-SA"/>
        </w:rPr>
        <w:t xml:space="preserve">celkové </w:t>
      </w:r>
      <w:r w:rsidRPr="00A82630">
        <w:rPr>
          <w:lang w:eastAsia="ar-SA"/>
        </w:rPr>
        <w:t xml:space="preserve">ceny </w:t>
      </w:r>
      <w:r w:rsidR="00DE2B25" w:rsidRPr="00A82630">
        <w:rPr>
          <w:lang w:eastAsia="ar-SA"/>
        </w:rPr>
        <w:t xml:space="preserve">zakázky </w:t>
      </w:r>
      <w:r w:rsidRPr="00A82630">
        <w:rPr>
          <w:lang w:eastAsia="ar-SA"/>
        </w:rPr>
        <w:t>(hodnota smlouvy</w:t>
      </w:r>
      <w:r w:rsidR="00DE2B25" w:rsidRPr="00A82630">
        <w:rPr>
          <w:lang w:eastAsia="ar-SA"/>
        </w:rPr>
        <w:t>, včetně všech pořizovaných Věcí a stavební úpravy</w:t>
      </w:r>
      <w:r w:rsidRPr="00A82630">
        <w:rPr>
          <w:lang w:eastAsia="ar-SA"/>
        </w:rPr>
        <w:t>)</w:t>
      </w:r>
    </w:p>
    <w:p w14:paraId="477CCAFB" w14:textId="47CB76F6" w:rsidR="00245332" w:rsidRPr="00DE2B25" w:rsidRDefault="00245332" w:rsidP="00245332">
      <w:pPr>
        <w:pStyle w:val="walnut-Odstavec2"/>
        <w:rPr>
          <w:lang w:eastAsia="ar-SA"/>
        </w:rPr>
      </w:pPr>
      <w:r w:rsidRPr="00DE2B25">
        <w:rPr>
          <w:lang w:eastAsia="ar-SA"/>
        </w:rPr>
        <w:t>Cena dle této smlouvy činí celkem:</w:t>
      </w:r>
    </w:p>
    <w:p w14:paraId="639F9940" w14:textId="120126C7" w:rsidR="00245332" w:rsidRDefault="00245332" w:rsidP="00245332">
      <w:pPr>
        <w:pStyle w:val="walnut-Odstavec3"/>
        <w:rPr>
          <w:lang w:eastAsia="ar-SA"/>
        </w:rPr>
      </w:pPr>
      <w:r>
        <w:rPr>
          <w:lang w:eastAsia="ar-SA"/>
        </w:rPr>
        <w:t xml:space="preserve">Cena </w:t>
      </w:r>
      <w:r w:rsidRPr="00245332">
        <w:rPr>
          <w:highlight w:val="yellow"/>
          <w:lang w:eastAsia="ar-SA"/>
        </w:rPr>
        <w:t>VLOŽIT</w:t>
      </w:r>
      <w:r>
        <w:rPr>
          <w:lang w:eastAsia="ar-SA"/>
        </w:rPr>
        <w:t xml:space="preserve"> Kč bez DPH</w:t>
      </w:r>
    </w:p>
    <w:p w14:paraId="51395C62" w14:textId="1F8D9B9A" w:rsidR="00245332" w:rsidRDefault="00245332" w:rsidP="00245332">
      <w:pPr>
        <w:pStyle w:val="walnut-Odstavec3"/>
        <w:rPr>
          <w:lang w:eastAsia="ar-SA"/>
        </w:rPr>
      </w:pPr>
      <w:r>
        <w:rPr>
          <w:lang w:eastAsia="ar-SA"/>
        </w:rPr>
        <w:t xml:space="preserve">DPH </w:t>
      </w:r>
      <w:r w:rsidRPr="00245332">
        <w:rPr>
          <w:highlight w:val="yellow"/>
          <w:lang w:eastAsia="ar-SA"/>
        </w:rPr>
        <w:t>VLOŽIT</w:t>
      </w:r>
      <w:r>
        <w:rPr>
          <w:lang w:eastAsia="ar-SA"/>
        </w:rPr>
        <w:t xml:space="preserve"> %</w:t>
      </w:r>
    </w:p>
    <w:p w14:paraId="101CA3BA" w14:textId="0AD8508A" w:rsidR="003056DA" w:rsidRPr="00F102B8" w:rsidRDefault="00245332" w:rsidP="00A82630">
      <w:pPr>
        <w:pStyle w:val="walnut-Odstavec3"/>
        <w:rPr>
          <w:lang w:eastAsia="ar-SA"/>
        </w:rPr>
      </w:pPr>
      <w:r>
        <w:rPr>
          <w:lang w:eastAsia="ar-SA"/>
        </w:rPr>
        <w:t xml:space="preserve">Cena </w:t>
      </w:r>
      <w:r w:rsidRPr="00245332">
        <w:rPr>
          <w:highlight w:val="yellow"/>
          <w:lang w:eastAsia="ar-SA"/>
        </w:rPr>
        <w:t>VLOŽIT</w:t>
      </w:r>
      <w:r>
        <w:rPr>
          <w:lang w:eastAsia="ar-SA"/>
        </w:rPr>
        <w:t xml:space="preserve"> Kč vč. DPH</w:t>
      </w:r>
    </w:p>
    <w:p w14:paraId="35C1C39A" w14:textId="77777777" w:rsidR="00802D4B" w:rsidRPr="00F102B8" w:rsidRDefault="00802D4B" w:rsidP="00225356">
      <w:pPr>
        <w:pStyle w:val="Odstavecseseznamem"/>
        <w:numPr>
          <w:ilvl w:val="0"/>
          <w:numId w:val="15"/>
        </w:numPr>
        <w:spacing w:before="283" w:after="283"/>
        <w:ind w:right="720"/>
        <w:jc w:val="center"/>
        <w:rPr>
          <w:rFonts w:ascii="Calibri" w:eastAsia="Lucida Sans Unicode" w:hAnsi="Calibri" w:cs="Calibri"/>
          <w:b/>
          <w:kern w:val="1"/>
          <w:sz w:val="22"/>
          <w:szCs w:val="22"/>
          <w:lang w:eastAsia="ar-SA"/>
        </w:rPr>
      </w:pPr>
      <w:bookmarkStart w:id="5" w:name="_Ref450035159"/>
      <w:r w:rsidRPr="00F102B8">
        <w:rPr>
          <w:rFonts w:ascii="Calibri" w:eastAsia="Lucida Sans Unicode" w:hAnsi="Calibri" w:cs="Calibri"/>
          <w:b/>
          <w:kern w:val="1"/>
          <w:sz w:val="22"/>
          <w:szCs w:val="22"/>
          <w:lang w:eastAsia="ar-SA"/>
        </w:rPr>
        <w:t>Podmínky plynoucí ze způsobu financování</w:t>
      </w:r>
      <w:bookmarkEnd w:id="5"/>
    </w:p>
    <w:p w14:paraId="6579CB27" w14:textId="77777777" w:rsidR="00802D4B" w:rsidRPr="00F102B8" w:rsidRDefault="00A8131B" w:rsidP="00802D4B">
      <w:pPr>
        <w:pStyle w:val="walnut-Odstavec2"/>
      </w:pPr>
      <w:r w:rsidRPr="00F102B8">
        <w:t>Dodavatel</w:t>
      </w:r>
      <w:r w:rsidR="00802D4B" w:rsidRPr="00F102B8">
        <w:t xml:space="preserve"> se zavazuje umožnit osobám oprávněným k výkonu kontroly projektu</w:t>
      </w:r>
      <w:r w:rsidRPr="00F102B8">
        <w:t xml:space="preserve"> (dotačního orgánu)</w:t>
      </w:r>
      <w:r w:rsidR="00802D4B" w:rsidRPr="00F102B8">
        <w:t>, z něhož je zakázka hrazena, provést kontrolu dokladů souvisejících s plněním zakázky, a to po dobu danou právními předpisy ČR k jejich archivaci (zákon č. 563/1991 Sb., o účetnictví, a zákon č. 235/2004 Sb., o dani z přidané hodnoty).</w:t>
      </w:r>
    </w:p>
    <w:p w14:paraId="0C7379B4" w14:textId="77777777" w:rsidR="00802D4B" w:rsidRPr="00F102B8" w:rsidRDefault="00A8131B" w:rsidP="00802D4B">
      <w:pPr>
        <w:pStyle w:val="walnut-Odstavec2"/>
        <w:rPr>
          <w:rFonts w:eastAsia="Lucida Sans Unicode" w:cs="Calibri"/>
          <w:b/>
          <w:kern w:val="1"/>
          <w:szCs w:val="22"/>
          <w:lang w:eastAsia="ar-SA"/>
        </w:rPr>
      </w:pPr>
      <w:r w:rsidRPr="00F102B8">
        <w:t>Dodavatel</w:t>
      </w:r>
      <w:r w:rsidR="00802D4B" w:rsidRPr="00F102B8">
        <w:t xml:space="preserve"> se zavazuje označovat faktury názvem zakázky a registračními čísly projektů</w:t>
      </w:r>
      <w:r w:rsidRPr="00F102B8">
        <w:t>, spolufinancovaných fondem nebo orgánem</w:t>
      </w:r>
      <w:r w:rsidR="00802D4B" w:rsidRPr="00F102B8">
        <w:t>, z nichž budou náklady propláceny a postupovat v</w:t>
      </w:r>
      <w:r w:rsidRPr="00F102B8">
        <w:t> </w:t>
      </w:r>
      <w:r w:rsidR="00802D4B" w:rsidRPr="00F102B8">
        <w:t>souladu s pokyny zadavatele v této oblasti.</w:t>
      </w:r>
    </w:p>
    <w:p w14:paraId="45109C66" w14:textId="77777777" w:rsidR="00802D4B" w:rsidRPr="00F102B8" w:rsidRDefault="00A8131B" w:rsidP="004F3865">
      <w:pPr>
        <w:pStyle w:val="walnut-Odstavec2"/>
        <w:rPr>
          <w:rFonts w:eastAsia="Lucida Sans Unicode" w:cs="Calibri"/>
          <w:b/>
          <w:kern w:val="1"/>
          <w:szCs w:val="22"/>
          <w:lang w:eastAsia="ar-SA"/>
        </w:rPr>
      </w:pPr>
      <w:r w:rsidRPr="00F102B8">
        <w:t>Dodavatel</w:t>
      </w:r>
      <w:r w:rsidR="00802D4B" w:rsidRPr="00F102B8">
        <w:t xml:space="preserve"> je povinen řádně uchovávat veškerou dokumentaci související s realizací díla, resp. Projektu, včetně účetních dokladů v souladu s </w:t>
      </w:r>
      <w:r w:rsidR="004F3865" w:rsidRPr="00F102B8">
        <w:t xml:space="preserve">Nařízením Evropského parlamentu a Rady (EU) č. 1303/2013 minimálně do konce roku 2028 </w:t>
      </w:r>
      <w:r w:rsidR="00802D4B" w:rsidRPr="00F102B8">
        <w:t>a pokud je v českých právních předpisech stanovena lhůta delší než v evropských předpisech, musí být pro úschovu použita delší lhůta. Každý originální účetní dok</w:t>
      </w:r>
      <w:r w:rsidRPr="00F102B8">
        <w:t>lad musí obsahovat informaci, o tom, o který dotační program se jedná a musí být označen číslem projektu</w:t>
      </w:r>
      <w:r w:rsidR="00802D4B" w:rsidRPr="00F102B8">
        <w:t>.</w:t>
      </w:r>
    </w:p>
    <w:p w14:paraId="294CBCC3" w14:textId="720EE9FA" w:rsidR="00802D4B" w:rsidRPr="00F102B8" w:rsidRDefault="00A8131B" w:rsidP="00802D4B">
      <w:pPr>
        <w:pStyle w:val="walnut-Odstavec2"/>
        <w:rPr>
          <w:rFonts w:eastAsia="Lucida Sans Unicode" w:cs="Calibri"/>
          <w:b/>
          <w:kern w:val="1"/>
          <w:szCs w:val="22"/>
          <w:lang w:eastAsia="ar-SA"/>
        </w:rPr>
      </w:pPr>
      <w:r w:rsidRPr="00F102B8">
        <w:t xml:space="preserve">Dodavatel </w:t>
      </w:r>
      <w:r w:rsidR="00802D4B" w:rsidRPr="00F102B8">
        <w:t xml:space="preserve">je povinen </w:t>
      </w:r>
      <w:r w:rsidRPr="00F102B8">
        <w:t>po dobu nejméně 10 le</w:t>
      </w:r>
      <w:r w:rsidR="00A82630">
        <w:t>t od ukončení realizace smlouvy</w:t>
      </w:r>
      <w:r w:rsidRPr="00F102B8">
        <w:t xml:space="preserve"> </w:t>
      </w:r>
      <w:r w:rsidR="00802D4B" w:rsidRPr="00F102B8">
        <w:t xml:space="preserve">za účelem ověřování plnění povinností vyplývajících z podmínek </w:t>
      </w:r>
      <w:r w:rsidRPr="00F102B8">
        <w:t>dotačního programu</w:t>
      </w:r>
      <w:r w:rsidR="00802D4B" w:rsidRPr="00F102B8">
        <w:t xml:space="preserve"> poskytovat požadované informace a dokumentaci zaměstnancům nebo zmocněncům pověřených orgánů (OSF MV ČR,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w:t>
      </w:r>
      <w:r w:rsidR="00D35142" w:rsidRPr="00F102B8">
        <w:t> </w:t>
      </w:r>
      <w:r w:rsidR="00802D4B" w:rsidRPr="00F102B8">
        <w:t>realizaci Projektu a poskytnout jim při provádění kontroly součinnost.</w:t>
      </w:r>
    </w:p>
    <w:p w14:paraId="7FF25828" w14:textId="77777777" w:rsidR="00802D4B" w:rsidRPr="00F102B8" w:rsidRDefault="00A8131B" w:rsidP="004F3865">
      <w:pPr>
        <w:pStyle w:val="walnut-Odstavec2"/>
        <w:rPr>
          <w:rFonts w:eastAsia="Lucida Sans Unicode" w:cs="Calibri"/>
          <w:b/>
          <w:kern w:val="1"/>
          <w:szCs w:val="22"/>
          <w:lang w:eastAsia="ar-SA"/>
        </w:rPr>
      </w:pPr>
      <w:r w:rsidRPr="00F102B8">
        <w:t xml:space="preserve">Dodavatel </w:t>
      </w:r>
      <w:r w:rsidR="00802D4B" w:rsidRPr="00F102B8">
        <w:t>je povinen provádět informační a propagační opatření</w:t>
      </w:r>
      <w:r w:rsidR="004F3865" w:rsidRPr="00F102B8">
        <w:t>, vycházející z článku 115 nařízení Evropského parlamentu a Rady (EU) č. 1303/2013, z článků 4 a 5 Prováděcího nařízení Komise (EU) č. 821/2014 a dále z Metodického pokynu pro publicitu a komunikaci Evropských strukturálních a investičních fondů v programovém období 2014–2020. K</w:t>
      </w:r>
      <w:r w:rsidR="00802D4B" w:rsidRPr="00F102B8">
        <w:t>de je mimo jiné stanovena odpovědnost příjemců, pokud jde o informační a propagační opatření pro veřejnost.</w:t>
      </w:r>
    </w:p>
    <w:p w14:paraId="0F2CF623" w14:textId="77777777" w:rsidR="00B70085" w:rsidRPr="00F102B8" w:rsidRDefault="00A8131B" w:rsidP="00350326">
      <w:pPr>
        <w:pStyle w:val="walnut-Odstavec2"/>
        <w:rPr>
          <w:rFonts w:eastAsia="Lucida Sans Unicode" w:cs="Calibri"/>
          <w:b/>
          <w:kern w:val="1"/>
          <w:szCs w:val="22"/>
          <w:lang w:eastAsia="ar-SA"/>
        </w:rPr>
      </w:pPr>
      <w:r w:rsidRPr="00F102B8">
        <w:t xml:space="preserve">Dodavatel </w:t>
      </w:r>
      <w:r w:rsidR="00802D4B" w:rsidRPr="00F102B8">
        <w:t>je povinen zajistit, aby</w:t>
      </w:r>
      <w:r w:rsidRPr="00F102B8">
        <w:t xml:space="preserve"> jemu stanovené povinnosti dané způsobem financování projektu</w:t>
      </w:r>
      <w:r w:rsidR="00802D4B" w:rsidRPr="00F102B8">
        <w:t xml:space="preserve"> plnili také </w:t>
      </w:r>
      <w:r w:rsidRPr="00F102B8">
        <w:t xml:space="preserve">případní </w:t>
      </w:r>
      <w:r w:rsidR="00802D4B" w:rsidRPr="00F102B8">
        <w:t xml:space="preserve">partneři a </w:t>
      </w:r>
      <w:r w:rsidRPr="00F102B8">
        <w:t>(sub)</w:t>
      </w:r>
      <w:r w:rsidR="00802D4B" w:rsidRPr="00F102B8">
        <w:t>dodavatelé podílející se na projektu.</w:t>
      </w:r>
      <w:r w:rsidR="00D35142" w:rsidRPr="00F102B8">
        <w:t xml:space="preserve"> </w:t>
      </w:r>
    </w:p>
    <w:p w14:paraId="4AEB5D14" w14:textId="77777777" w:rsidR="00350326" w:rsidRPr="00F102B8" w:rsidRDefault="00350326" w:rsidP="00225356">
      <w:pPr>
        <w:pStyle w:val="Odstavecseseznamem"/>
        <w:numPr>
          <w:ilvl w:val="0"/>
          <w:numId w:val="15"/>
        </w:numPr>
        <w:spacing w:before="283" w:after="283"/>
        <w:ind w:right="720"/>
        <w:jc w:val="center"/>
        <w:rPr>
          <w:rFonts w:ascii="Calibri" w:eastAsia="Lucida Sans Unicode" w:hAnsi="Calibri" w:cs="Calibri"/>
          <w:b/>
          <w:kern w:val="1"/>
          <w:sz w:val="22"/>
          <w:szCs w:val="22"/>
          <w:lang w:eastAsia="ar-SA"/>
        </w:rPr>
      </w:pPr>
      <w:r w:rsidRPr="00F102B8">
        <w:rPr>
          <w:rFonts w:ascii="Calibri" w:eastAsia="Lucida Sans Unicode" w:hAnsi="Calibri" w:cs="Calibri"/>
          <w:b/>
          <w:kern w:val="1"/>
          <w:sz w:val="22"/>
          <w:szCs w:val="22"/>
          <w:lang w:eastAsia="ar-SA"/>
        </w:rPr>
        <w:t xml:space="preserve"> Závěrečná ustanovení</w:t>
      </w:r>
    </w:p>
    <w:p w14:paraId="425EA33B" w14:textId="77777777" w:rsidR="00350326" w:rsidRPr="00F102B8" w:rsidRDefault="00350326" w:rsidP="00225356">
      <w:pPr>
        <w:pStyle w:val="walnut-Odstavec1"/>
        <w:numPr>
          <w:ilvl w:val="0"/>
          <w:numId w:val="14"/>
        </w:numPr>
        <w:rPr>
          <w:szCs w:val="20"/>
          <w:lang w:eastAsia="ar-SA"/>
        </w:rPr>
      </w:pPr>
      <w:r w:rsidRPr="00F102B8">
        <w:rPr>
          <w:lang w:eastAsia="ar-SA"/>
        </w:rPr>
        <w:t xml:space="preserve">Závěrečná </w:t>
      </w:r>
      <w:r w:rsidRPr="00F102B8">
        <w:t>ustanovení</w:t>
      </w:r>
    </w:p>
    <w:p w14:paraId="43A8D58A" w14:textId="77777777" w:rsidR="00350326" w:rsidRPr="00F102B8" w:rsidRDefault="00350326" w:rsidP="00350326">
      <w:pPr>
        <w:pStyle w:val="walnut-Odstavec2"/>
        <w:rPr>
          <w:lang w:eastAsia="ar-SA"/>
        </w:rPr>
      </w:pPr>
      <w:r w:rsidRPr="00F102B8">
        <w:rPr>
          <w:lang w:eastAsia="ar-SA"/>
        </w:rPr>
        <w:t>Vztahy neupravené touto smlouvou se řídí příslušnými ustanoveními zákona č. 89/2012 Sb., občanského zákoníku v platném znění.</w:t>
      </w:r>
    </w:p>
    <w:p w14:paraId="3F14F76F" w14:textId="77777777" w:rsidR="00350326" w:rsidRPr="00F102B8" w:rsidRDefault="00350326" w:rsidP="00350326">
      <w:pPr>
        <w:pStyle w:val="walnut-Odstavec2"/>
        <w:rPr>
          <w:lang w:eastAsia="ar-SA"/>
        </w:rPr>
      </w:pPr>
      <w:r w:rsidRPr="00F102B8">
        <w:rPr>
          <w:lang w:eastAsia="ar-SA"/>
        </w:rPr>
        <w:t xml:space="preserve">Smluvní strany doručují veškerá písemná sdělení poštou na poslední známou adresu, kterou druhá strana uvedla jako adresu pro doručování písemností. Pokud druhá strana odmítne zásilku převzít, nebo v případě, že doručení bude neúspěšné z jiného důvodu, je tato zásilka považována za doručenou 3. pracovní den po odeslání zásilky, není-li pro konkrétní případ výslovně písemně sjednáno jinak. V případě změny adresy pro doručování je druhá strana povinna tuto skutečnost neprodleně písemně sdělit. Nová adresa je vůči druhé straně účinná okamžikem, kdy budou nové údaje řádně oznámeny. </w:t>
      </w:r>
    </w:p>
    <w:p w14:paraId="2265312C" w14:textId="77777777" w:rsidR="00350326" w:rsidRPr="00F102B8" w:rsidRDefault="00350326" w:rsidP="00350326">
      <w:pPr>
        <w:pStyle w:val="walnut-Odstavec2"/>
        <w:rPr>
          <w:lang w:eastAsia="ar-SA"/>
        </w:rPr>
      </w:pPr>
      <w:r w:rsidRPr="00F102B8">
        <w:rPr>
          <w:lang w:eastAsia="ar-SA"/>
        </w:rPr>
        <w:t>Pokud by se jakékoliv ustanovení této smlouvy stalo neplatným nebo nevykonatelným, všechna ostatní ustanovení smlouvy zůstávají platná a vykonatelná. Strany budou usilovat, aby v rámci obchodního práva nalezly nové, platné ustanovení, které by bylo svým obsahem co nejblíže ustanovení, jež má být jako neplatné nahrazeno.</w:t>
      </w:r>
    </w:p>
    <w:p w14:paraId="1F1C2247" w14:textId="77777777" w:rsidR="00350326" w:rsidRPr="00F102B8" w:rsidRDefault="00350326" w:rsidP="00350326">
      <w:pPr>
        <w:pStyle w:val="walnut-Odstavec2"/>
        <w:rPr>
          <w:lang w:eastAsia="ar-SA"/>
        </w:rPr>
      </w:pPr>
      <w:r w:rsidRPr="00F102B8">
        <w:rPr>
          <w:lang w:eastAsia="ar-SA"/>
        </w:rPr>
        <w:t>Veškeré změny této smlouvy je možné provést pouze písemnou formou, se souhlasem obou smluvních stran.</w:t>
      </w:r>
    </w:p>
    <w:p w14:paraId="155BC79A" w14:textId="77777777" w:rsidR="00350326" w:rsidRPr="00F102B8" w:rsidRDefault="00350326" w:rsidP="00350326">
      <w:pPr>
        <w:pStyle w:val="walnut-Odstavec2"/>
        <w:rPr>
          <w:lang w:eastAsia="ar-SA"/>
        </w:rPr>
      </w:pPr>
      <w:r w:rsidRPr="00F102B8">
        <w:rPr>
          <w:lang w:eastAsia="ar-SA"/>
        </w:rPr>
        <w:t>Smlouva se vyhotovuje ve 2 vyhotoveních, přičemž každá ze smluvních stran obdrží po 1 vyhotovení.</w:t>
      </w:r>
    </w:p>
    <w:p w14:paraId="7D050F32" w14:textId="77777777" w:rsidR="00350326" w:rsidRPr="00F102B8" w:rsidRDefault="00350326" w:rsidP="00350326">
      <w:pPr>
        <w:pStyle w:val="walnut-Odstavec2"/>
        <w:rPr>
          <w:lang w:eastAsia="ar-SA"/>
        </w:rPr>
      </w:pPr>
      <w:r w:rsidRPr="00F102B8">
        <w:rPr>
          <w:lang w:eastAsia="ar-SA"/>
        </w:rPr>
        <w:t>Tato smlouva nabývá platnosti a účinnosti dnem podpisu poslední ze smluvních stran této smlouvy.</w:t>
      </w:r>
    </w:p>
    <w:p w14:paraId="4624F078" w14:textId="77777777" w:rsidR="00350326" w:rsidRPr="00F102B8" w:rsidRDefault="00350326" w:rsidP="00350326">
      <w:pPr>
        <w:pStyle w:val="walnut-Odstavec2"/>
        <w:rPr>
          <w:rFonts w:eastAsia="Lucida Sans Unicode"/>
          <w:kern w:val="1"/>
          <w:szCs w:val="22"/>
          <w:lang w:eastAsia="ar-SA"/>
        </w:rPr>
      </w:pPr>
      <w:r w:rsidRPr="00F102B8">
        <w:rPr>
          <w:lang w:eastAsia="ar-SA"/>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r w:rsidR="00992219" w:rsidRPr="00F102B8">
        <w:rPr>
          <w:lang w:eastAsia="ar-SA"/>
        </w:rPr>
        <w:t>.</w:t>
      </w:r>
    </w:p>
    <w:p w14:paraId="1229F673" w14:textId="77777777" w:rsidR="00B70085" w:rsidRPr="00F102B8" w:rsidRDefault="00B70085" w:rsidP="00B70085">
      <w:pPr>
        <w:spacing w:before="283" w:after="283"/>
        <w:ind w:right="720"/>
        <w:jc w:val="center"/>
        <w:rPr>
          <w:rFonts w:eastAsia="Lucida Sans Unicode"/>
          <w:kern w:val="1"/>
          <w:sz w:val="22"/>
          <w:szCs w:val="22"/>
          <w:lang w:eastAsia="ar-SA"/>
        </w:rPr>
      </w:pPr>
    </w:p>
    <w:p w14:paraId="6EE05EDC" w14:textId="77777777" w:rsidR="00D967DA" w:rsidRPr="00F102B8" w:rsidRDefault="00D967DA" w:rsidP="00D967DA">
      <w:pPr>
        <w:pStyle w:val="walnut-Odstavec1"/>
        <w:numPr>
          <w:ilvl w:val="0"/>
          <w:numId w:val="0"/>
        </w:numPr>
        <w:rPr>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41"/>
        <w:gridCol w:w="5142"/>
      </w:tblGrid>
      <w:tr w:rsidR="00C22F62" w:rsidRPr="00F102B8" w14:paraId="7C8D0563" w14:textId="77777777" w:rsidTr="00C604CF">
        <w:tc>
          <w:tcPr>
            <w:tcW w:w="5141" w:type="dxa"/>
            <w:shd w:val="clear" w:color="auto" w:fill="auto"/>
          </w:tcPr>
          <w:p w14:paraId="30A409E5" w14:textId="77777777" w:rsidR="00C22F62" w:rsidRPr="00F102B8" w:rsidRDefault="00FD63BF" w:rsidP="00C604CF">
            <w:pPr>
              <w:suppressLineNumbers/>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lang w:eastAsia="ar-SA"/>
              </w:rPr>
              <w:t>V ________________</w:t>
            </w:r>
            <w:r w:rsidR="00C22F62" w:rsidRPr="00F102B8">
              <w:rPr>
                <w:rFonts w:ascii="Calibri" w:eastAsia="Lucida Sans Unicode" w:hAnsi="Calibri" w:cs="Calibri"/>
                <w:kern w:val="1"/>
                <w:sz w:val="22"/>
                <w:szCs w:val="22"/>
                <w:lang w:eastAsia="ar-SA"/>
              </w:rPr>
              <w:t>, dne __________ 2016</w:t>
            </w:r>
          </w:p>
        </w:tc>
        <w:tc>
          <w:tcPr>
            <w:tcW w:w="5142" w:type="dxa"/>
            <w:shd w:val="clear" w:color="auto" w:fill="auto"/>
          </w:tcPr>
          <w:p w14:paraId="201C664B" w14:textId="77777777" w:rsidR="00C22F62" w:rsidRPr="00F102B8" w:rsidRDefault="00FD63BF" w:rsidP="00C604CF">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lang w:eastAsia="ar-SA"/>
              </w:rPr>
              <w:t>V________________, dne __</w:t>
            </w:r>
            <w:r w:rsidR="00C22F62" w:rsidRPr="00F102B8">
              <w:rPr>
                <w:rFonts w:ascii="Calibri" w:eastAsia="Lucida Sans Unicode" w:hAnsi="Calibri" w:cs="Calibri"/>
                <w:kern w:val="1"/>
                <w:sz w:val="22"/>
                <w:szCs w:val="22"/>
                <w:lang w:eastAsia="ar-SA"/>
              </w:rPr>
              <w:t>_______ 2016</w:t>
            </w:r>
          </w:p>
        </w:tc>
      </w:tr>
      <w:tr w:rsidR="00C22F62" w:rsidRPr="00F102B8" w14:paraId="062E47AE" w14:textId="77777777" w:rsidTr="00C604CF">
        <w:tc>
          <w:tcPr>
            <w:tcW w:w="5141" w:type="dxa"/>
            <w:shd w:val="clear" w:color="auto" w:fill="auto"/>
          </w:tcPr>
          <w:p w14:paraId="4914A55E" w14:textId="77777777" w:rsidR="00C22F62" w:rsidRPr="00F102B8" w:rsidRDefault="00C22F62" w:rsidP="00C604CF">
            <w:pPr>
              <w:snapToGrid w:val="0"/>
              <w:rPr>
                <w:rFonts w:ascii="Calibri" w:eastAsia="Lucida Sans Unicode" w:hAnsi="Calibri" w:cs="Calibri"/>
                <w:kern w:val="1"/>
                <w:sz w:val="22"/>
                <w:szCs w:val="22"/>
                <w:lang w:eastAsia="ar-SA"/>
              </w:rPr>
            </w:pPr>
          </w:p>
          <w:p w14:paraId="3818F179" w14:textId="77777777" w:rsidR="00C22F62" w:rsidRPr="00F102B8" w:rsidRDefault="00C22F62" w:rsidP="00C604CF">
            <w:pPr>
              <w:rPr>
                <w:rFonts w:ascii="Calibri" w:eastAsia="Lucida Sans Unicode" w:hAnsi="Calibri" w:cs="Calibri"/>
                <w:kern w:val="1"/>
                <w:sz w:val="22"/>
                <w:szCs w:val="22"/>
                <w:lang w:eastAsia="ar-SA"/>
              </w:rPr>
            </w:pPr>
          </w:p>
          <w:p w14:paraId="2FF47F22" w14:textId="77777777" w:rsidR="00C22F62" w:rsidRPr="00F102B8" w:rsidRDefault="00C22F62" w:rsidP="00C604CF">
            <w:pPr>
              <w:rPr>
                <w:rFonts w:ascii="Calibri" w:eastAsia="Lucida Sans Unicode" w:hAnsi="Calibri" w:cs="Calibri"/>
                <w:kern w:val="1"/>
                <w:sz w:val="22"/>
                <w:szCs w:val="22"/>
                <w:lang w:eastAsia="ar-SA"/>
              </w:rPr>
            </w:pPr>
          </w:p>
          <w:p w14:paraId="51BDFC77" w14:textId="77777777" w:rsidR="00C22F62" w:rsidRPr="00F102B8" w:rsidRDefault="00C22F62" w:rsidP="00C604CF">
            <w:pPr>
              <w:rPr>
                <w:rFonts w:ascii="Calibri" w:eastAsia="Lucida Sans Unicode" w:hAnsi="Calibri" w:cs="Calibri"/>
                <w:kern w:val="1"/>
                <w:sz w:val="22"/>
                <w:szCs w:val="22"/>
                <w:lang w:eastAsia="ar-SA"/>
              </w:rPr>
            </w:pPr>
          </w:p>
          <w:p w14:paraId="008B3528" w14:textId="77777777" w:rsidR="00C22F62" w:rsidRPr="00F102B8" w:rsidRDefault="00C22F62" w:rsidP="00C604CF">
            <w:pPr>
              <w:rPr>
                <w:rFonts w:ascii="Calibri" w:eastAsia="Lucida Sans Unicode" w:hAnsi="Calibri" w:cs="Calibri"/>
                <w:kern w:val="1"/>
                <w:sz w:val="22"/>
                <w:szCs w:val="22"/>
                <w:lang w:eastAsia="ar-SA"/>
              </w:rPr>
            </w:pPr>
          </w:p>
          <w:p w14:paraId="7782DD6D" w14:textId="77777777" w:rsidR="00C22F62" w:rsidRPr="00F102B8" w:rsidRDefault="00C22F62" w:rsidP="00C604CF">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lang w:eastAsia="ar-SA"/>
              </w:rPr>
              <w:t>_____________________________________</w:t>
            </w:r>
          </w:p>
        </w:tc>
        <w:tc>
          <w:tcPr>
            <w:tcW w:w="5142" w:type="dxa"/>
            <w:shd w:val="clear" w:color="auto" w:fill="auto"/>
          </w:tcPr>
          <w:p w14:paraId="72758AA5" w14:textId="77777777" w:rsidR="00C22F62" w:rsidRPr="00F102B8" w:rsidRDefault="00C22F62" w:rsidP="00C604CF">
            <w:pPr>
              <w:snapToGrid w:val="0"/>
              <w:rPr>
                <w:rFonts w:ascii="Calibri" w:eastAsia="Lucida Sans Unicode" w:hAnsi="Calibri" w:cs="Calibri"/>
                <w:kern w:val="1"/>
                <w:sz w:val="22"/>
                <w:szCs w:val="22"/>
                <w:lang w:eastAsia="ar-SA"/>
              </w:rPr>
            </w:pPr>
          </w:p>
          <w:p w14:paraId="2254BE79" w14:textId="77777777" w:rsidR="00C22F62" w:rsidRPr="00F102B8" w:rsidRDefault="00C22F62" w:rsidP="00C604CF">
            <w:pPr>
              <w:rPr>
                <w:rFonts w:ascii="Calibri" w:eastAsia="Lucida Sans Unicode" w:hAnsi="Calibri" w:cs="Calibri"/>
                <w:kern w:val="1"/>
                <w:sz w:val="22"/>
                <w:szCs w:val="22"/>
                <w:lang w:eastAsia="ar-SA"/>
              </w:rPr>
            </w:pPr>
          </w:p>
          <w:p w14:paraId="281BFC67" w14:textId="77777777" w:rsidR="00C22F62" w:rsidRPr="00F102B8" w:rsidRDefault="00C22F62" w:rsidP="00C604CF">
            <w:pPr>
              <w:rPr>
                <w:rFonts w:ascii="Calibri" w:eastAsia="Lucida Sans Unicode" w:hAnsi="Calibri" w:cs="Calibri"/>
                <w:kern w:val="1"/>
                <w:sz w:val="22"/>
                <w:szCs w:val="22"/>
                <w:lang w:eastAsia="ar-SA"/>
              </w:rPr>
            </w:pPr>
          </w:p>
          <w:p w14:paraId="54AECA17" w14:textId="77777777" w:rsidR="00C22F62" w:rsidRPr="00F102B8" w:rsidRDefault="00C22F62" w:rsidP="00C604CF">
            <w:pPr>
              <w:rPr>
                <w:rFonts w:ascii="Calibri" w:eastAsia="Lucida Sans Unicode" w:hAnsi="Calibri" w:cs="Calibri"/>
                <w:kern w:val="1"/>
                <w:sz w:val="22"/>
                <w:szCs w:val="22"/>
                <w:lang w:eastAsia="ar-SA"/>
              </w:rPr>
            </w:pPr>
          </w:p>
          <w:p w14:paraId="508BC9EB" w14:textId="77777777" w:rsidR="00C22F62" w:rsidRPr="00F102B8" w:rsidRDefault="00C22F62" w:rsidP="00C604CF">
            <w:pPr>
              <w:rPr>
                <w:rFonts w:ascii="Calibri" w:eastAsia="Lucida Sans Unicode" w:hAnsi="Calibri" w:cs="Calibri"/>
                <w:kern w:val="1"/>
                <w:sz w:val="22"/>
                <w:szCs w:val="22"/>
                <w:lang w:eastAsia="ar-SA"/>
              </w:rPr>
            </w:pPr>
          </w:p>
          <w:p w14:paraId="1DCE15FD" w14:textId="77777777" w:rsidR="00C22F62" w:rsidRPr="00F102B8" w:rsidRDefault="00C22F62" w:rsidP="00C604CF">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lang w:eastAsia="ar-SA"/>
              </w:rPr>
              <w:t>_____________________________________</w:t>
            </w:r>
          </w:p>
        </w:tc>
      </w:tr>
      <w:tr w:rsidR="00C22F62" w:rsidRPr="00F102B8" w14:paraId="27CED30F" w14:textId="77777777" w:rsidTr="00C604CF">
        <w:tc>
          <w:tcPr>
            <w:tcW w:w="5141" w:type="dxa"/>
            <w:shd w:val="clear" w:color="auto" w:fill="auto"/>
          </w:tcPr>
          <w:p w14:paraId="38809D9A" w14:textId="77777777" w:rsidR="00BC3221" w:rsidRPr="00F102B8" w:rsidRDefault="00375434" w:rsidP="00FD63BF">
            <w:pPr>
              <w:rPr>
                <w:rFonts w:ascii="Calibri" w:eastAsia="Lucida Sans Unicode" w:hAnsi="Calibri" w:cs="Calibri"/>
                <w:kern w:val="1"/>
                <w:sz w:val="22"/>
                <w:szCs w:val="22"/>
                <w:lang w:eastAsia="ar-SA"/>
              </w:rPr>
            </w:pPr>
            <w:r w:rsidRPr="00F102B8">
              <w:rPr>
                <w:rFonts w:ascii="Calibri" w:eastAsia="Lucida Sans Unicode" w:hAnsi="Calibri" w:cs="Calibri"/>
                <w:b/>
                <w:bCs/>
                <w:kern w:val="1"/>
                <w:sz w:val="22"/>
                <w:szCs w:val="22"/>
                <w:lang w:eastAsia="ar-SA"/>
              </w:rPr>
              <w:t>Objednatel</w:t>
            </w:r>
          </w:p>
          <w:p w14:paraId="392AEA0C" w14:textId="77777777" w:rsidR="00C22F62" w:rsidRPr="00F102B8" w:rsidRDefault="004F3865" w:rsidP="004F3865">
            <w:pPr>
              <w:rPr>
                <w:rFonts w:ascii="Calibri" w:eastAsia="Lucida Sans Unicode" w:hAnsi="Calibri" w:cs="Calibri"/>
                <w:kern w:val="1"/>
                <w:sz w:val="22"/>
                <w:szCs w:val="22"/>
                <w:lang w:eastAsia="ar-SA"/>
              </w:rPr>
            </w:pPr>
            <w:r w:rsidRPr="00F102B8">
              <w:rPr>
                <w:rFonts w:ascii="Calibri" w:eastAsia="Lucida Sans Unicode" w:hAnsi="Calibri" w:cs="Calibri"/>
                <w:kern w:val="1"/>
                <w:sz w:val="22"/>
                <w:szCs w:val="22"/>
                <w:lang w:eastAsia="ar-SA"/>
              </w:rPr>
              <w:t xml:space="preserve">Ing. </w:t>
            </w:r>
            <w:r w:rsidR="00FD63BF" w:rsidRPr="00F102B8">
              <w:rPr>
                <w:rFonts w:ascii="Calibri" w:eastAsia="Lucida Sans Unicode" w:hAnsi="Calibri" w:cs="Calibri"/>
                <w:kern w:val="1"/>
                <w:sz w:val="22"/>
                <w:szCs w:val="22"/>
                <w:lang w:eastAsia="ar-SA"/>
              </w:rPr>
              <w:t xml:space="preserve">Bohumír </w:t>
            </w:r>
            <w:r w:rsidR="0050183C" w:rsidRPr="00F102B8">
              <w:rPr>
                <w:rFonts w:ascii="Calibri" w:eastAsia="Lucida Sans Unicode" w:hAnsi="Calibri" w:cs="Calibri"/>
                <w:kern w:val="1"/>
                <w:sz w:val="22"/>
                <w:szCs w:val="22"/>
                <w:lang w:eastAsia="ar-SA"/>
              </w:rPr>
              <w:t>Hutař</w:t>
            </w:r>
            <w:r w:rsidR="00E82BA1" w:rsidRPr="00F102B8">
              <w:rPr>
                <w:rFonts w:ascii="Calibri" w:eastAsia="Lucida Sans Unicode" w:hAnsi="Calibri" w:cs="Calibri"/>
                <w:kern w:val="1"/>
                <w:sz w:val="22"/>
                <w:szCs w:val="22"/>
                <w:lang w:eastAsia="ar-SA"/>
              </w:rPr>
              <w:t>,</w:t>
            </w:r>
            <w:r w:rsidR="00C22F62" w:rsidRPr="00F102B8">
              <w:rPr>
                <w:rFonts w:ascii="Calibri" w:eastAsia="Lucida Sans Unicode" w:hAnsi="Calibri" w:cs="Calibri"/>
                <w:kern w:val="1"/>
                <w:sz w:val="22"/>
                <w:szCs w:val="22"/>
                <w:lang w:eastAsia="ar-SA"/>
              </w:rPr>
              <w:t xml:space="preserve"> </w:t>
            </w:r>
            <w:r w:rsidRPr="00F102B8">
              <w:rPr>
                <w:rFonts w:ascii="Calibri" w:eastAsia="Lucida Sans Unicode" w:hAnsi="Calibri" w:cs="Calibri"/>
                <w:kern w:val="1"/>
                <w:sz w:val="22"/>
                <w:szCs w:val="22"/>
                <w:lang w:eastAsia="ar-SA"/>
              </w:rPr>
              <w:t>předseda představenstva</w:t>
            </w:r>
          </w:p>
        </w:tc>
        <w:tc>
          <w:tcPr>
            <w:tcW w:w="5142" w:type="dxa"/>
            <w:shd w:val="clear" w:color="auto" w:fill="auto"/>
          </w:tcPr>
          <w:p w14:paraId="3E61A4AD" w14:textId="77777777" w:rsidR="00375434" w:rsidRPr="00F102B8" w:rsidRDefault="00375434" w:rsidP="00660337">
            <w:pPr>
              <w:rPr>
                <w:rFonts w:ascii="Calibri" w:eastAsia="Lucida Sans Unicode" w:hAnsi="Calibri" w:cs="Calibri"/>
                <w:b/>
                <w:bCs/>
                <w:kern w:val="1"/>
                <w:sz w:val="22"/>
                <w:szCs w:val="22"/>
                <w:lang w:eastAsia="ar-SA"/>
              </w:rPr>
            </w:pPr>
            <w:r w:rsidRPr="00F102B8">
              <w:rPr>
                <w:rFonts w:ascii="Calibri" w:eastAsia="Lucida Sans Unicode" w:hAnsi="Calibri" w:cs="Calibri"/>
                <w:b/>
                <w:bCs/>
                <w:kern w:val="1"/>
                <w:sz w:val="22"/>
                <w:szCs w:val="22"/>
                <w:lang w:eastAsia="ar-SA"/>
              </w:rPr>
              <w:t>Dodavatel</w:t>
            </w:r>
          </w:p>
          <w:p w14:paraId="42F76447" w14:textId="77777777" w:rsidR="00C22F62" w:rsidRPr="00F102B8" w:rsidRDefault="002436B9" w:rsidP="00660337">
            <w:pPr>
              <w:rPr>
                <w:rFonts w:eastAsia="Lucida Sans Unicode"/>
                <w:kern w:val="1"/>
                <w:sz w:val="22"/>
                <w:szCs w:val="22"/>
                <w:lang w:eastAsia="ar-SA"/>
              </w:rPr>
            </w:pPr>
            <w:r w:rsidRPr="00F102B8">
              <w:rPr>
                <w:rFonts w:ascii="Calibri" w:eastAsia="Lucida Sans Unicode" w:hAnsi="Calibri" w:cs="Calibri"/>
                <w:kern w:val="1"/>
                <w:sz w:val="22"/>
                <w:szCs w:val="22"/>
                <w:lang w:eastAsia="ar-SA"/>
              </w:rPr>
              <w:t xml:space="preserve"> </w:t>
            </w:r>
            <w:r w:rsidRPr="00F102B8">
              <w:rPr>
                <w:rFonts w:ascii="Calibri" w:eastAsia="Lucida Sans Unicode" w:hAnsi="Calibri" w:cs="Calibri"/>
                <w:kern w:val="1"/>
                <w:sz w:val="22"/>
                <w:szCs w:val="22"/>
                <w:highlight w:val="yellow"/>
                <w:lang w:eastAsia="ar-SA"/>
              </w:rPr>
              <w:t>VLOŽIT</w:t>
            </w:r>
            <w:r w:rsidR="00355707" w:rsidRPr="00F102B8">
              <w:rPr>
                <w:rFonts w:ascii="Calibri" w:eastAsia="Lucida Sans Unicode" w:hAnsi="Calibri" w:cs="Calibri"/>
                <w:kern w:val="1"/>
                <w:sz w:val="22"/>
                <w:szCs w:val="22"/>
                <w:lang w:eastAsia="ar-SA"/>
              </w:rPr>
              <w:t xml:space="preserve">  </w:t>
            </w:r>
            <w:r w:rsidR="00355707" w:rsidRPr="00F102B8">
              <w:rPr>
                <w:rFonts w:ascii="Calibri" w:eastAsia="Lucida Sans Unicode" w:hAnsi="Calibri" w:cs="Calibri"/>
                <w:kern w:val="1"/>
                <w:sz w:val="22"/>
                <w:szCs w:val="22"/>
                <w:highlight w:val="yellow"/>
                <w:lang w:eastAsia="ar-SA"/>
              </w:rPr>
              <w:t>VLOŽIT</w:t>
            </w:r>
            <w:r w:rsidR="00660337" w:rsidRPr="00F102B8">
              <w:rPr>
                <w:rFonts w:ascii="Calibri" w:eastAsia="Lucida Sans Unicode" w:hAnsi="Calibri" w:cs="Calibri"/>
                <w:kern w:val="1"/>
                <w:sz w:val="22"/>
                <w:szCs w:val="22"/>
                <w:lang w:eastAsia="ar-SA"/>
              </w:rPr>
              <w:t xml:space="preserve">,  </w:t>
            </w:r>
            <w:r w:rsidR="00660337" w:rsidRPr="00F102B8">
              <w:rPr>
                <w:rFonts w:ascii="Calibri" w:eastAsia="Lucida Sans Unicode" w:hAnsi="Calibri" w:cs="Calibri"/>
                <w:kern w:val="1"/>
                <w:sz w:val="22"/>
                <w:szCs w:val="22"/>
                <w:highlight w:val="yellow"/>
                <w:lang w:eastAsia="ar-SA"/>
              </w:rPr>
              <w:t>VLOŽIT</w:t>
            </w:r>
          </w:p>
        </w:tc>
      </w:tr>
    </w:tbl>
    <w:p w14:paraId="4483A311" w14:textId="77777777" w:rsidR="00C22F62" w:rsidRPr="00F102B8" w:rsidRDefault="00C22F62" w:rsidP="00572958">
      <w:pPr>
        <w:rPr>
          <w:rFonts w:eastAsia="Lucida Sans Unicode"/>
          <w:kern w:val="1"/>
          <w:lang w:eastAsia="ar-SA"/>
        </w:rPr>
      </w:pPr>
    </w:p>
    <w:p w14:paraId="09139AFF" w14:textId="77777777" w:rsidR="00572958" w:rsidRPr="00F102B8" w:rsidRDefault="00572958" w:rsidP="00572958">
      <w:pPr>
        <w:rPr>
          <w:rFonts w:eastAsia="Lucida Sans Unicode"/>
          <w:kern w:val="1"/>
          <w:lang w:eastAsia="ar-SA"/>
        </w:rPr>
      </w:pPr>
    </w:p>
    <w:p w14:paraId="502DD79E" w14:textId="77777777" w:rsidR="00572958" w:rsidRPr="00F102B8" w:rsidRDefault="00572958" w:rsidP="00572958">
      <w:pPr>
        <w:rPr>
          <w:rFonts w:eastAsia="Lucida Sans Unicode"/>
          <w:kern w:val="1"/>
          <w:lang w:eastAsia="ar-SA"/>
        </w:rPr>
      </w:pPr>
    </w:p>
    <w:p w14:paraId="09B59DF8" w14:textId="77777777" w:rsidR="00572958" w:rsidRPr="00F102B8" w:rsidRDefault="00572958" w:rsidP="00572958">
      <w:pPr>
        <w:rPr>
          <w:rFonts w:eastAsia="Lucida Sans Unicode"/>
          <w:kern w:val="1"/>
          <w:lang w:eastAsia="ar-SA"/>
        </w:rPr>
      </w:pPr>
    </w:p>
    <w:sectPr w:rsidR="00572958" w:rsidRPr="00F102B8">
      <w:headerReference w:type="default" r:id="rId8"/>
      <w:footerReference w:type="default" r:id="rId9"/>
      <w:pgSz w:w="11906" w:h="16838"/>
      <w:pgMar w:top="1417" w:right="1417" w:bottom="1417" w:left="1417"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FA8FC" w14:textId="77777777" w:rsidR="00684EA0" w:rsidRDefault="00684EA0">
      <w:r>
        <w:separator/>
      </w:r>
    </w:p>
  </w:endnote>
  <w:endnote w:type="continuationSeparator" w:id="0">
    <w:p w14:paraId="0120DE04" w14:textId="77777777" w:rsidR="00684EA0" w:rsidRDefault="0068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OpenSymbol, 'Arial Unicode MS'">
    <w:altName w:val="Times New Roman"/>
    <w:charset w:val="00"/>
    <w:family w:val="auto"/>
    <w:pitch w:val="default"/>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JohnSans Text Pro">
    <w:altName w:val="Arial"/>
    <w:charset w:val="00"/>
    <w:family w:val="auto"/>
    <w:pitch w:val="variable"/>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3A73A" w14:textId="77777777" w:rsidR="00DC31EB" w:rsidRDefault="00DC31EB">
    <w:pPr>
      <w:pStyle w:val="Standard"/>
      <w:widowControl/>
      <w:spacing w:after="20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3B47B" w14:textId="77777777" w:rsidR="00684EA0" w:rsidRDefault="00684EA0">
      <w:r>
        <w:rPr>
          <w:color w:val="000000"/>
        </w:rPr>
        <w:separator/>
      </w:r>
    </w:p>
  </w:footnote>
  <w:footnote w:type="continuationSeparator" w:id="0">
    <w:p w14:paraId="5BD60D58" w14:textId="77777777" w:rsidR="00684EA0" w:rsidRDefault="00684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EC43E" w14:textId="77777777" w:rsidR="00DC31EB" w:rsidRPr="008059CE" w:rsidRDefault="00865A03" w:rsidP="00282AA6">
    <w:pPr>
      <w:pStyle w:val="walnut-Nadpis1-textpod"/>
      <w:rPr>
        <w:kern w:val="0"/>
      </w:rPr>
    </w:pPr>
    <w:r>
      <w:rPr>
        <w:noProof/>
        <w:kern w:val="0"/>
        <w:lang w:eastAsia="cs-CZ" w:bidi="ar-SA"/>
      </w:rPr>
      <w:drawing>
        <wp:inline distT="0" distB="0" distL="0" distR="0" wp14:anchorId="1E73BC45" wp14:editId="590A56B1">
          <wp:extent cx="3190875" cy="827057"/>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7158" cy="828686"/>
                  </a:xfrm>
                  <a:prstGeom prst="rect">
                    <a:avLst/>
                  </a:prstGeom>
                  <a:noFill/>
                  <a:ln>
                    <a:noFill/>
                  </a:ln>
                </pic:spPr>
              </pic:pic>
            </a:graphicData>
          </a:graphic>
        </wp:inline>
      </w:drawing>
    </w:r>
    <w:r>
      <w:rPr>
        <w:noProof/>
        <w:kern w:val="0"/>
        <w:lang w:eastAsia="cs-CZ" w:bidi="ar-SA"/>
      </w:rPr>
      <w:drawing>
        <wp:inline distT="0" distB="0" distL="0" distR="0" wp14:anchorId="7CACA3E8" wp14:editId="0618F2CC">
          <wp:extent cx="2237740" cy="11398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740" cy="1139825"/>
                  </a:xfrm>
                  <a:prstGeom prst="rect">
                    <a:avLst/>
                  </a:prstGeom>
                  <a:noFill/>
                </pic:spPr>
              </pic:pic>
            </a:graphicData>
          </a:graphic>
        </wp:inline>
      </w:drawing>
    </w:r>
  </w:p>
  <w:p w14:paraId="378B4A6D" w14:textId="77777777" w:rsidR="00DC31EB" w:rsidRPr="00282AA6" w:rsidRDefault="00DC31EB" w:rsidP="00282AA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 %1."/>
      <w:lvlJc w:val="left"/>
      <w:pPr>
        <w:tabs>
          <w:tab w:val="num" w:pos="720"/>
        </w:tabs>
        <w:ind w:left="720" w:hanging="360"/>
      </w:pPr>
      <w:rPr>
        <w:rFonts w:ascii="Arial" w:hAnsi="Arial" w:cs="Arial"/>
        <w:sz w:val="20"/>
        <w:szCs w:val="20"/>
      </w:rPr>
    </w:lvl>
    <w:lvl w:ilvl="1">
      <w:start w:val="1"/>
      <w:numFmt w:val="decimal"/>
      <w:lvlText w:val=" %1.%2."/>
      <w:lvlJc w:val="left"/>
      <w:pPr>
        <w:tabs>
          <w:tab w:val="num" w:pos="1080"/>
        </w:tabs>
        <w:ind w:left="1080" w:hanging="360"/>
      </w:pPr>
      <w:rPr>
        <w:rFonts w:ascii="Arial" w:hAnsi="Arial" w:cs="Arial"/>
        <w:sz w:val="20"/>
        <w:szCs w:val="20"/>
      </w:rPr>
    </w:lvl>
    <w:lvl w:ilvl="2">
      <w:start w:val="1"/>
      <w:numFmt w:val="lowerLetter"/>
      <w:lvlText w:val=" %3)"/>
      <w:lvlJc w:val="left"/>
      <w:pPr>
        <w:tabs>
          <w:tab w:val="num" w:pos="1440"/>
        </w:tabs>
        <w:ind w:left="1440" w:hanging="360"/>
      </w:pPr>
      <w:rPr>
        <w:rFonts w:ascii="Arial" w:hAnsi="Arial" w:cs="Arial"/>
        <w:sz w:val="20"/>
        <w:szCs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4"/>
    <w:multiLevelType w:val="multilevel"/>
    <w:tmpl w:val="BA3868C8"/>
    <w:name w:val="WW8Num4"/>
    <w:lvl w:ilvl="0">
      <w:start w:val="1"/>
      <w:numFmt w:val="decimal"/>
      <w:lvlText w:val=" %1 "/>
      <w:lvlJc w:val="left"/>
      <w:pPr>
        <w:tabs>
          <w:tab w:val="num" w:pos="720"/>
        </w:tabs>
        <w:ind w:left="720" w:hanging="697"/>
      </w:pPr>
      <w:rPr>
        <w:rFonts w:ascii="Calibri" w:eastAsia="Times New Roman" w:hAnsi="Calibri" w:cs="Times New Roman"/>
      </w:rPr>
    </w:lvl>
    <w:lvl w:ilvl="1">
      <w:start w:val="1"/>
      <w:numFmt w:val="decimal"/>
      <w:lvlText w:val=" %1.%2 "/>
      <w:lvlJc w:val="left"/>
      <w:pPr>
        <w:tabs>
          <w:tab w:val="num" w:pos="1080"/>
        </w:tabs>
        <w:ind w:left="714" w:hanging="703"/>
      </w:pPr>
      <w:rPr>
        <w:rFonts w:ascii="Calibri" w:eastAsia="Times New Roman" w:hAnsi="Calibri" w:cs="Times New Roman"/>
        <w:b w:val="0"/>
      </w:rPr>
    </w:lvl>
    <w:lvl w:ilvl="2">
      <w:start w:val="1"/>
      <w:numFmt w:val="decimal"/>
      <w:lvlText w:val=" %1.%2.%3 "/>
      <w:lvlJc w:val="left"/>
      <w:pPr>
        <w:tabs>
          <w:tab w:val="num" w:pos="1440"/>
        </w:tabs>
        <w:ind w:left="1440" w:hanging="360"/>
      </w:pPr>
      <w:rPr>
        <w:rFonts w:ascii="Calibri" w:eastAsia="Times New Roman" w:hAnsi="Calibri" w:cs="Times New Roman"/>
      </w:rPr>
    </w:lvl>
    <w:lvl w:ilvl="3">
      <w:start w:val="1"/>
      <w:numFmt w:val="decimal"/>
      <w:lvlText w:val=" %1.%2.%3.%4 "/>
      <w:lvlJc w:val="left"/>
      <w:pPr>
        <w:tabs>
          <w:tab w:val="num" w:pos="1800"/>
        </w:tabs>
        <w:ind w:left="1800" w:hanging="360"/>
      </w:pPr>
      <w:rPr>
        <w:rFonts w:ascii="Calibri" w:eastAsia="Times New Roman" w:hAnsi="Calibri" w:cs="Times New Roman"/>
      </w:rPr>
    </w:lvl>
    <w:lvl w:ilvl="4">
      <w:start w:val="1"/>
      <w:numFmt w:val="decimal"/>
      <w:lvlText w:val=" %1.%2.%3.%4.%5 "/>
      <w:lvlJc w:val="left"/>
      <w:pPr>
        <w:tabs>
          <w:tab w:val="num" w:pos="2160"/>
        </w:tabs>
        <w:ind w:left="2160" w:hanging="360"/>
      </w:pPr>
      <w:rPr>
        <w:rFonts w:ascii="Calibri" w:eastAsia="Times New Roman" w:hAnsi="Calibri" w:cs="Times New Roman"/>
      </w:rPr>
    </w:lvl>
    <w:lvl w:ilvl="5">
      <w:start w:val="1"/>
      <w:numFmt w:val="decimal"/>
      <w:lvlText w:val=" %1.%2.%3.%4.%5.%6 "/>
      <w:lvlJc w:val="left"/>
      <w:pPr>
        <w:tabs>
          <w:tab w:val="num" w:pos="2520"/>
        </w:tabs>
        <w:ind w:left="2520" w:hanging="360"/>
      </w:pPr>
      <w:rPr>
        <w:rFonts w:ascii="Calibri" w:eastAsia="Times New Roman" w:hAnsi="Calibri" w:cs="Times New Roman"/>
      </w:rPr>
    </w:lvl>
    <w:lvl w:ilvl="6">
      <w:start w:val="1"/>
      <w:numFmt w:val="decimal"/>
      <w:lvlText w:val=" %1.%2.%3.%4.%5.%6.%7 "/>
      <w:lvlJc w:val="left"/>
      <w:pPr>
        <w:tabs>
          <w:tab w:val="num" w:pos="2880"/>
        </w:tabs>
        <w:ind w:left="2880" w:hanging="360"/>
      </w:pPr>
      <w:rPr>
        <w:rFonts w:ascii="Calibri" w:eastAsia="Times New Roman" w:hAnsi="Calibri" w:cs="Times New Roman"/>
      </w:rPr>
    </w:lvl>
    <w:lvl w:ilvl="7">
      <w:start w:val="1"/>
      <w:numFmt w:val="decimal"/>
      <w:lvlText w:val=" %1.%2.%3.%4.%5.%6.%7.%8 "/>
      <w:lvlJc w:val="left"/>
      <w:pPr>
        <w:tabs>
          <w:tab w:val="num" w:pos="3240"/>
        </w:tabs>
        <w:ind w:left="3240" w:hanging="360"/>
      </w:pPr>
      <w:rPr>
        <w:rFonts w:ascii="Calibri" w:eastAsia="Times New Roman" w:hAnsi="Calibri" w:cs="Times New Roman"/>
      </w:rPr>
    </w:lvl>
    <w:lvl w:ilvl="8">
      <w:start w:val="1"/>
      <w:numFmt w:val="decimal"/>
      <w:lvlText w:val=" %1.%2.%3.%4.%5.%6.%7.%8.%9 "/>
      <w:lvlJc w:val="left"/>
      <w:pPr>
        <w:tabs>
          <w:tab w:val="num" w:pos="3600"/>
        </w:tabs>
        <w:ind w:left="3600" w:hanging="360"/>
      </w:pPr>
      <w:rPr>
        <w:rFonts w:ascii="Calibri" w:eastAsia="Times New Roman" w:hAnsi="Calibri" w:cs="Times New Roman"/>
      </w:rPr>
    </w:lvl>
  </w:abstractNum>
  <w:abstractNum w:abstractNumId="2" w15:restartNumberingAfterBreak="0">
    <w:nsid w:val="00000006"/>
    <w:multiLevelType w:val="multilevel"/>
    <w:tmpl w:val="00000006"/>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lowerRoman"/>
      <w:lvlText w:val="%5"/>
      <w:lvlJc w:val="left"/>
      <w:pPr>
        <w:tabs>
          <w:tab w:val="num" w:pos="1008"/>
        </w:tabs>
        <w:ind w:left="1814" w:hanging="255"/>
      </w:pPr>
      <w:rPr>
        <w:rFonts w:ascii="OpenSymbol" w:eastAsia="OpenSymbol" w:hAnsi="OpenSymbol" w:cs="OpenSymbol"/>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8"/>
    <w:multiLevelType w:val="multilevel"/>
    <w:tmpl w:val="00000008"/>
    <w:name w:val="WW8Num8"/>
    <w:lvl w:ilvl="0">
      <w:start w:val="1"/>
      <w:numFmt w:val="lowerLetter"/>
      <w:lvlText w:val="%1)"/>
      <w:lvlJc w:val="left"/>
      <w:pPr>
        <w:tabs>
          <w:tab w:val="num" w:pos="720"/>
        </w:tabs>
        <w:ind w:left="720" w:hanging="360"/>
      </w:pPr>
      <w:rPr>
        <w:rFonts w:ascii="Calibri" w:eastAsia="Times New Roman" w:hAnsi="Calibri" w:cs="Times New Roman"/>
        <w:b/>
        <w:sz w:val="24"/>
        <w:szCs w:val="24"/>
        <w:lang w:val="cs-CZ"/>
      </w:rPr>
    </w:lvl>
    <w:lvl w:ilvl="1">
      <w:start w:val="1"/>
      <w:numFmt w:val="bullet"/>
      <w:lvlText w:val="◦"/>
      <w:lvlJc w:val="left"/>
      <w:pPr>
        <w:tabs>
          <w:tab w:val="num" w:pos="1080"/>
        </w:tabs>
        <w:ind w:left="1080" w:hanging="360"/>
      </w:pPr>
      <w:rPr>
        <w:rFonts w:ascii="OpenSymbol" w:hAnsi="OpenSymbol" w:cs="Calibri"/>
        <w:shd w:val="clear" w:color="auto" w:fill="FFFF00"/>
      </w:rPr>
    </w:lvl>
    <w:lvl w:ilvl="2">
      <w:start w:val="1"/>
      <w:numFmt w:val="bullet"/>
      <w:lvlText w:val="▪"/>
      <w:lvlJc w:val="left"/>
      <w:pPr>
        <w:tabs>
          <w:tab w:val="num" w:pos="1440"/>
        </w:tabs>
        <w:ind w:left="1440" w:hanging="360"/>
      </w:pPr>
      <w:rPr>
        <w:rFonts w:ascii="OpenSymbol" w:hAnsi="OpenSymbol" w:cs="Calibri"/>
        <w:shd w:val="clear" w:color="auto" w:fill="FFFF00"/>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alibri"/>
        <w:shd w:val="clear" w:color="auto" w:fill="FFFF00"/>
      </w:rPr>
    </w:lvl>
    <w:lvl w:ilvl="5">
      <w:start w:val="1"/>
      <w:numFmt w:val="bullet"/>
      <w:lvlText w:val="▪"/>
      <w:lvlJc w:val="left"/>
      <w:pPr>
        <w:tabs>
          <w:tab w:val="num" w:pos="2520"/>
        </w:tabs>
        <w:ind w:left="2520" w:hanging="360"/>
      </w:pPr>
      <w:rPr>
        <w:rFonts w:ascii="OpenSymbol" w:hAnsi="OpenSymbol" w:cs="Calibri"/>
        <w:shd w:val="clear" w:color="auto" w:fill="FFFF00"/>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alibri"/>
        <w:shd w:val="clear" w:color="auto" w:fill="FFFF00"/>
      </w:rPr>
    </w:lvl>
    <w:lvl w:ilvl="8">
      <w:start w:val="1"/>
      <w:numFmt w:val="bullet"/>
      <w:lvlText w:val="▪"/>
      <w:lvlJc w:val="left"/>
      <w:pPr>
        <w:tabs>
          <w:tab w:val="num" w:pos="3600"/>
        </w:tabs>
        <w:ind w:left="3600" w:hanging="360"/>
      </w:pPr>
      <w:rPr>
        <w:rFonts w:ascii="OpenSymbol" w:hAnsi="OpenSymbol" w:cs="Calibri"/>
        <w:shd w:val="clear" w:color="auto" w:fill="FFFF00"/>
      </w:rPr>
    </w:lvl>
  </w:abstractNum>
  <w:abstractNum w:abstractNumId="4" w15:restartNumberingAfterBreak="0">
    <w:nsid w:val="0A934BF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C04374E"/>
    <w:multiLevelType w:val="multilevel"/>
    <w:tmpl w:val="BBEA6EF2"/>
    <w:styleLink w:val="WW8Num7"/>
    <w:lvl w:ilvl="0">
      <w:start w:val="1"/>
      <w:numFmt w:val="decimal"/>
      <w:lvlText w:val="10.%1"/>
      <w:lvlJc w:val="left"/>
      <w:pPr>
        <w:ind w:left="284" w:hanging="284"/>
      </w:pPr>
      <w:rPr>
        <w:rFonts w:ascii="Calibri" w:hAnsi="Calibri" w:cs="Arial"/>
        <w:b w:val="0"/>
        <w:bCs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F462E2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F77070B"/>
    <w:multiLevelType w:val="multilevel"/>
    <w:tmpl w:val="BBA05EA0"/>
    <w:styleLink w:val="WW8Num1"/>
    <w:lvl w:ilvl="0">
      <w:start w:val="1"/>
      <w:numFmt w:val="decimal"/>
      <w:pStyle w:val="MVOdstavec2"/>
      <w:lvlText w:val=" %1."/>
      <w:lvlJc w:val="left"/>
      <w:pPr>
        <w:ind w:left="720" w:hanging="360"/>
      </w:pPr>
      <w:rPr>
        <w:rFonts w:ascii="Calibri" w:hAnsi="Calibri" w:cs="Calibri"/>
      </w:rPr>
    </w:lvl>
    <w:lvl w:ilvl="1">
      <w:start w:val="1"/>
      <w:numFmt w:val="decimal"/>
      <w:lvlText w:val=" %1.%2."/>
      <w:lvlJc w:val="left"/>
      <w:pPr>
        <w:ind w:left="1508" w:hanging="901"/>
      </w:pPr>
      <w:rPr>
        <w:rFonts w:ascii="Calibri" w:hAnsi="Calibri" w:cs="Calibri"/>
      </w:rPr>
    </w:lvl>
    <w:lvl w:ilvl="2">
      <w:start w:val="1"/>
      <w:numFmt w:val="lowerLetter"/>
      <w:lvlText w:val=" %3)"/>
      <w:lvlJc w:val="left"/>
      <w:pPr>
        <w:ind w:left="1979" w:hanging="499"/>
      </w:pPr>
      <w:rPr>
        <w:rFonts w:ascii="Calibri" w:hAnsi="Calibri" w:cs="Calibri"/>
      </w:rPr>
    </w:lvl>
    <w:lvl w:ilvl="3">
      <w:numFmt w:val="bullet"/>
      <w:lvlText w:val=""/>
      <w:lvlJc w:val="left"/>
      <w:pPr>
        <w:ind w:left="2177" w:hanging="397"/>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8" w15:restartNumberingAfterBreak="0">
    <w:nsid w:val="0F777198"/>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114B24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12254A5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3B37B95"/>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1F830B75"/>
    <w:multiLevelType w:val="multilevel"/>
    <w:tmpl w:val="648266CE"/>
    <w:styleLink w:val="WW8Num6"/>
    <w:lvl w:ilvl="0">
      <w:start w:val="1"/>
      <w:numFmt w:val="lowerLetter"/>
      <w:lvlText w:val="%1)"/>
      <w:lvlJc w:val="left"/>
      <w:pPr>
        <w:ind w:left="2136" w:hanging="360"/>
      </w:pPr>
    </w:lvl>
    <w:lvl w:ilvl="1">
      <w:start w:val="1"/>
      <w:numFmt w:val="decimal"/>
      <w:lvlText w:val="%2."/>
      <w:lvlJc w:val="left"/>
      <w:pPr>
        <w:ind w:left="360" w:hanging="360"/>
      </w:pPr>
      <w:rPr>
        <w:rFonts w:ascii="Calibri" w:hAnsi="Calibri" w:cs="Times New Roman"/>
        <w:i w:val="0"/>
        <w:sz w:val="24"/>
        <w:szCs w:val="24"/>
        <w:shd w:val="clear" w:color="auto" w:fill="FFFF00"/>
      </w:rPr>
    </w:lvl>
    <w:lvl w:ilvl="2">
      <w:start w:val="1"/>
      <w:numFmt w:val="lowerRoman"/>
      <w:lvlText w:val="%1.%2.%3."/>
      <w:lvlJc w:val="right"/>
      <w:pPr>
        <w:ind w:left="3576" w:hanging="180"/>
      </w:pPr>
    </w:lvl>
    <w:lvl w:ilvl="3">
      <w:start w:val="1"/>
      <w:numFmt w:val="decimal"/>
      <w:lvlText w:val="%1.%2.%3.%4."/>
      <w:lvlJc w:val="left"/>
      <w:pPr>
        <w:ind w:left="4296" w:hanging="360"/>
      </w:pPr>
      <w:rPr>
        <w:rFonts w:cs="Calibri"/>
      </w:r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3" w15:restartNumberingAfterBreak="0">
    <w:nsid w:val="20A063F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25ED336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EBF0AB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2EFF3933"/>
    <w:multiLevelType w:val="multilevel"/>
    <w:tmpl w:val="0C92B278"/>
    <w:styleLink w:val="WW8Num4"/>
    <w:lvl w:ilvl="0">
      <w:start w:val="1"/>
      <w:numFmt w:val="lowerLetter"/>
      <w:lvlText w:val="%1)"/>
      <w:lvlJc w:val="left"/>
      <w:pPr>
        <w:ind w:left="2136" w:hanging="360"/>
      </w:pPr>
    </w:lvl>
    <w:lvl w:ilvl="1">
      <w:start w:val="1"/>
      <w:numFmt w:val="decimal"/>
      <w:lvlText w:val="%2."/>
      <w:lvlJc w:val="left"/>
      <w:pPr>
        <w:ind w:left="2856" w:hanging="360"/>
      </w:pPr>
    </w:lvl>
    <w:lvl w:ilvl="2">
      <w:start w:val="1"/>
      <w:numFmt w:val="lowerRoman"/>
      <w:lvlText w:val="%1.%2.%3."/>
      <w:lvlJc w:val="right"/>
      <w:pPr>
        <w:ind w:left="3576" w:hanging="180"/>
      </w:pPr>
    </w:lvl>
    <w:lvl w:ilvl="3">
      <w:start w:val="1"/>
      <w:numFmt w:val="decimal"/>
      <w:lvlText w:val="%1.%2.%3.%4."/>
      <w:lvlJc w:val="left"/>
      <w:pPr>
        <w:ind w:left="4296" w:hanging="360"/>
      </w:p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7" w15:restartNumberingAfterBreak="0">
    <w:nsid w:val="3366125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37AC0F7D"/>
    <w:multiLevelType w:val="multilevel"/>
    <w:tmpl w:val="A838F8CE"/>
    <w:styleLink w:val="seznamploh"/>
    <w:lvl w:ilvl="0">
      <w:start w:val="1"/>
      <w:numFmt w:val="decimal"/>
      <w:lvlText w:val="Příloha č. %1"/>
      <w:lvlJc w:val="left"/>
      <w:pPr>
        <w:ind w:left="720" w:hanging="360"/>
      </w:pPr>
    </w:lvl>
    <w:lvl w:ilvl="1">
      <w:start w:val="1"/>
      <w:numFmt w:val="decimal"/>
      <w:lvlText w:val="Příloha č. %2"/>
      <w:lvlJc w:val="left"/>
      <w:pPr>
        <w:ind w:left="1080" w:hanging="360"/>
      </w:pPr>
    </w:lvl>
    <w:lvl w:ilvl="2">
      <w:start w:val="1"/>
      <w:numFmt w:val="decimal"/>
      <w:lvlText w:val="Příloha č. %3"/>
      <w:lvlJc w:val="left"/>
      <w:pPr>
        <w:ind w:left="1440" w:hanging="360"/>
      </w:pPr>
    </w:lvl>
    <w:lvl w:ilvl="3">
      <w:start w:val="1"/>
      <w:numFmt w:val="decimal"/>
      <w:lvlText w:val="Příloha č. %4"/>
      <w:lvlJc w:val="left"/>
      <w:pPr>
        <w:ind w:left="1800" w:hanging="360"/>
      </w:pPr>
    </w:lvl>
    <w:lvl w:ilvl="4">
      <w:start w:val="1"/>
      <w:numFmt w:val="decimal"/>
      <w:lvlText w:val="Příloha č. %5"/>
      <w:lvlJc w:val="left"/>
      <w:pPr>
        <w:ind w:left="2160" w:hanging="360"/>
      </w:pPr>
    </w:lvl>
    <w:lvl w:ilvl="5">
      <w:start w:val="1"/>
      <w:numFmt w:val="decimal"/>
      <w:lvlText w:val="Příloha č. %6"/>
      <w:lvlJc w:val="left"/>
      <w:pPr>
        <w:ind w:left="2520" w:hanging="360"/>
      </w:pPr>
    </w:lvl>
    <w:lvl w:ilvl="6">
      <w:start w:val="1"/>
      <w:numFmt w:val="decimal"/>
      <w:lvlText w:val="Příloha č. %7"/>
      <w:lvlJc w:val="left"/>
      <w:pPr>
        <w:ind w:left="2880" w:hanging="360"/>
      </w:pPr>
    </w:lvl>
    <w:lvl w:ilvl="7">
      <w:start w:val="1"/>
      <w:numFmt w:val="decimal"/>
      <w:lvlText w:val="Příloha č. %8"/>
      <w:lvlJc w:val="left"/>
      <w:pPr>
        <w:ind w:left="3240" w:hanging="360"/>
      </w:pPr>
    </w:lvl>
    <w:lvl w:ilvl="8">
      <w:start w:val="1"/>
      <w:numFmt w:val="decimal"/>
      <w:lvlText w:val="Příloha č. %9"/>
      <w:lvlJc w:val="left"/>
      <w:pPr>
        <w:ind w:left="3600" w:hanging="360"/>
      </w:pPr>
    </w:lvl>
  </w:abstractNum>
  <w:abstractNum w:abstractNumId="19" w15:restartNumberingAfterBreak="0">
    <w:nsid w:val="3DB7468B"/>
    <w:multiLevelType w:val="multilevel"/>
    <w:tmpl w:val="1F6CC4E4"/>
    <w:styleLink w:val="WW8Num2"/>
    <w:lvl w:ilvl="0">
      <w:start w:val="1"/>
      <w:numFmt w:val="lowerLetter"/>
      <w:lvlText w:val="%1)"/>
      <w:lvlJc w:val="left"/>
      <w:pPr>
        <w:ind w:left="720" w:hanging="360"/>
      </w:pPr>
      <w:rPr>
        <w:rFonts w:cs="Times New Roman"/>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408371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4E3A51B5"/>
    <w:multiLevelType w:val="multilevel"/>
    <w:tmpl w:val="5D5AA8E8"/>
    <w:styleLink w:val="odstavceosnova"/>
    <w:lvl w:ilvl="0">
      <w:start w:val="1"/>
      <w:numFmt w:val="decimal"/>
      <w:pStyle w:val="walnut-Odstavec1"/>
      <w:lvlText w:val="%1"/>
      <w:lvlJc w:val="left"/>
      <w:pPr>
        <w:ind w:left="567" w:hanging="567"/>
      </w:pPr>
      <w:rPr>
        <w:rFonts w:hint="default"/>
        <w:b/>
        <w:i w:val="0"/>
      </w:rPr>
    </w:lvl>
    <w:lvl w:ilvl="1">
      <w:start w:val="1"/>
      <w:numFmt w:val="decimal"/>
      <w:pStyle w:val="walnut-Odstavec2"/>
      <w:lvlText w:val="%1.%2"/>
      <w:lvlJc w:val="left"/>
      <w:pPr>
        <w:ind w:left="680" w:hanging="680"/>
      </w:pPr>
      <w:rPr>
        <w:rFonts w:hint="default"/>
        <w:b w:val="0"/>
        <w:i w:val="0"/>
      </w:rPr>
    </w:lvl>
    <w:lvl w:ilvl="2">
      <w:start w:val="1"/>
      <w:numFmt w:val="lowerLetter"/>
      <w:pStyle w:val="walnut-Odstavec3"/>
      <w:lvlText w:val="%3)"/>
      <w:lvlJc w:val="left"/>
      <w:pPr>
        <w:tabs>
          <w:tab w:val="num" w:pos="1191"/>
        </w:tabs>
        <w:ind w:left="1021" w:hanging="341"/>
      </w:pPr>
      <w:rPr>
        <w:rFonts w:cs="Arial" w:hint="default"/>
      </w:rPr>
    </w:lvl>
    <w:lvl w:ilvl="3">
      <w:numFmt w:val="bullet"/>
      <w:pStyle w:val="walnut-Odstavec4"/>
      <w:suff w:val="space"/>
      <w:lvlText w:val=""/>
      <w:lvlJc w:val="left"/>
      <w:pPr>
        <w:ind w:left="1134" w:hanging="170"/>
      </w:pPr>
      <w:rPr>
        <w:rFonts w:ascii="Symbol" w:hAnsi="Symbol" w:hint="default"/>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2" w15:restartNumberingAfterBreak="0">
    <w:nsid w:val="4F244FB5"/>
    <w:multiLevelType w:val="multilevel"/>
    <w:tmpl w:val="0E4253E2"/>
    <w:styleLink w:val="Outline"/>
    <w:lvl w:ilvl="0">
      <w:start w:val="1"/>
      <w:numFmt w:val="upperRoman"/>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1003" w:hanging="634"/>
      </w:pPr>
      <w:rPr>
        <w:rFonts w:ascii="Calibri" w:hAnsi="Calibri"/>
      </w:rPr>
    </w:lvl>
    <w:lvl w:ilvl="3">
      <w:start w:val="1"/>
      <w:numFmt w:val="lowerLetter"/>
      <w:lvlText w:val="%4)"/>
      <w:lvlJc w:val="left"/>
      <w:pPr>
        <w:ind w:left="1344" w:hanging="267"/>
      </w:pPr>
    </w:lvl>
    <w:lvl w:ilvl="4">
      <w:start w:val="1"/>
      <w:numFmt w:val="lowerRoman"/>
      <w:lvlText w:val="%5"/>
      <w:lvlJc w:val="left"/>
      <w:pPr>
        <w:ind w:left="1814" w:hanging="255"/>
      </w:pPr>
      <w:rPr>
        <w:rFonts w:ascii="OpenSymbol" w:eastAsia="OpenSymbol" w:hAnsi="OpenSymbol" w:cs="OpenSymbol"/>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3" w15:restartNumberingAfterBreak="0">
    <w:nsid w:val="541A36D8"/>
    <w:multiLevelType w:val="multilevel"/>
    <w:tmpl w:val="9620DB08"/>
    <w:styleLink w:val="WW8Num5"/>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rFonts w:cs="Arial"/>
      </w:rPr>
    </w:lvl>
    <w:lvl w:ilvl="3">
      <w:numFmt w:val="bullet"/>
      <w:lvlText w:val=""/>
      <w:lvlJc w:val="left"/>
      <w:pPr>
        <w:ind w:left="1080" w:hanging="720"/>
      </w:pPr>
      <w:rPr>
        <w:rFonts w:ascii="Symbol" w:hAnsi="Symbol" w:cs="Symbol"/>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545C2725"/>
    <w:multiLevelType w:val="hybridMultilevel"/>
    <w:tmpl w:val="A21A2A4A"/>
    <w:lvl w:ilvl="0" w:tplc="C90A366E">
      <w:start w:val="1"/>
      <w:numFmt w:val="upperRoman"/>
      <w:lvlText w:val="Část %1."/>
      <w:lvlJc w:val="left"/>
      <w:pPr>
        <w:ind w:left="720" w:hanging="360"/>
      </w:pPr>
      <w:rPr>
        <w:rFonts w:asciiTheme="minorHAnsi" w:hAnsi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BE489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15:restartNumberingAfterBreak="0">
    <w:nsid w:val="73F54A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7" w15:restartNumberingAfterBreak="0">
    <w:nsid w:val="78581BB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7EC479AB"/>
    <w:multiLevelType w:val="multilevel"/>
    <w:tmpl w:val="B126B0E4"/>
    <w:styleLink w:val="WW8Num3"/>
    <w:lvl w:ilvl="0">
      <w:numFmt w:val="bullet"/>
      <w:lvlText w:val="-"/>
      <w:lvlJc w:val="left"/>
      <w:pPr>
        <w:ind w:left="408" w:hanging="360"/>
      </w:pPr>
      <w:rPr>
        <w:rFonts w:ascii="Constantia" w:hAnsi="Constantia" w:cs="Times New Roman"/>
      </w:rPr>
    </w:lvl>
    <w:lvl w:ilvl="1">
      <w:numFmt w:val="bullet"/>
      <w:lvlText w:val="o"/>
      <w:lvlJc w:val="left"/>
      <w:pPr>
        <w:ind w:left="1128" w:hanging="360"/>
      </w:pPr>
      <w:rPr>
        <w:rFonts w:ascii="Courier New" w:hAnsi="Courier New" w:cs="Courier New"/>
      </w:rPr>
    </w:lvl>
    <w:lvl w:ilvl="2">
      <w:numFmt w:val="bullet"/>
      <w:lvlText w:val=""/>
      <w:lvlJc w:val="left"/>
      <w:pPr>
        <w:ind w:left="1848" w:hanging="360"/>
      </w:pPr>
      <w:rPr>
        <w:rFonts w:ascii="Wingdings" w:hAnsi="Wingdings" w:cs="Wingdings"/>
      </w:rPr>
    </w:lvl>
    <w:lvl w:ilvl="3">
      <w:numFmt w:val="bullet"/>
      <w:lvlText w:val=""/>
      <w:lvlJc w:val="left"/>
      <w:pPr>
        <w:ind w:left="2568" w:hanging="360"/>
      </w:pPr>
      <w:rPr>
        <w:rFonts w:ascii="Symbol" w:hAnsi="Symbol" w:cs="Symbol"/>
      </w:rPr>
    </w:lvl>
    <w:lvl w:ilvl="4">
      <w:numFmt w:val="bullet"/>
      <w:lvlText w:val="o"/>
      <w:lvlJc w:val="left"/>
      <w:pPr>
        <w:ind w:left="3288" w:hanging="360"/>
      </w:pPr>
      <w:rPr>
        <w:rFonts w:ascii="Courier New" w:hAnsi="Courier New" w:cs="Courier New"/>
      </w:rPr>
    </w:lvl>
    <w:lvl w:ilvl="5">
      <w:numFmt w:val="bullet"/>
      <w:lvlText w:val=""/>
      <w:lvlJc w:val="left"/>
      <w:pPr>
        <w:ind w:left="4008" w:hanging="360"/>
      </w:pPr>
      <w:rPr>
        <w:rFonts w:ascii="Wingdings" w:hAnsi="Wingdings" w:cs="Wingdings"/>
      </w:rPr>
    </w:lvl>
    <w:lvl w:ilvl="6">
      <w:numFmt w:val="bullet"/>
      <w:lvlText w:val=""/>
      <w:lvlJc w:val="left"/>
      <w:pPr>
        <w:ind w:left="4728" w:hanging="360"/>
      </w:pPr>
      <w:rPr>
        <w:rFonts w:ascii="Symbol" w:hAnsi="Symbol" w:cs="Symbol"/>
      </w:rPr>
    </w:lvl>
    <w:lvl w:ilvl="7">
      <w:numFmt w:val="bullet"/>
      <w:lvlText w:val="o"/>
      <w:lvlJc w:val="left"/>
      <w:pPr>
        <w:ind w:left="5448" w:hanging="360"/>
      </w:pPr>
      <w:rPr>
        <w:rFonts w:ascii="Courier New" w:hAnsi="Courier New" w:cs="Courier New"/>
      </w:rPr>
    </w:lvl>
    <w:lvl w:ilvl="8">
      <w:numFmt w:val="bullet"/>
      <w:lvlText w:val=""/>
      <w:lvlJc w:val="left"/>
      <w:pPr>
        <w:ind w:left="6168" w:hanging="360"/>
      </w:pPr>
      <w:rPr>
        <w:rFonts w:ascii="Wingdings" w:hAnsi="Wingdings" w:cs="Wingdings"/>
      </w:rPr>
    </w:lvl>
  </w:abstractNum>
  <w:num w:numId="1">
    <w:abstractNumId w:val="22"/>
  </w:num>
  <w:num w:numId="2">
    <w:abstractNumId w:val="18"/>
  </w:num>
  <w:num w:numId="3">
    <w:abstractNumId w:val="23"/>
  </w:num>
  <w:num w:numId="4">
    <w:abstractNumId w:val="12"/>
  </w:num>
  <w:num w:numId="5">
    <w:abstractNumId w:val="16"/>
  </w:num>
  <w:num w:numId="6">
    <w:abstractNumId w:val="7"/>
  </w:num>
  <w:num w:numId="7">
    <w:abstractNumId w:val="19"/>
  </w:num>
  <w:num w:numId="8">
    <w:abstractNumId w:val="28"/>
  </w:num>
  <w:num w:numId="9">
    <w:abstractNumId w:val="21"/>
  </w:num>
  <w:num w:numId="10">
    <w:abstractNumId w:val="5"/>
  </w:num>
  <w:num w:numId="11">
    <w:abstractNumId w:val="21"/>
  </w:num>
  <w:num w:numId="1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
  </w:num>
  <w:num w:numId="17">
    <w:abstractNumId w:val="20"/>
  </w:num>
  <w:num w:numId="18">
    <w:abstractNumId w:val="27"/>
  </w:num>
  <w:num w:numId="19">
    <w:abstractNumId w:val="26"/>
  </w:num>
  <w:num w:numId="20">
    <w:abstractNumId w:val="10"/>
  </w:num>
  <w:num w:numId="21">
    <w:abstractNumId w:val="14"/>
  </w:num>
  <w:num w:numId="22">
    <w:abstractNumId w:val="25"/>
  </w:num>
  <w:num w:numId="23">
    <w:abstractNumId w:val="15"/>
  </w:num>
  <w:num w:numId="24">
    <w:abstractNumId w:val="17"/>
  </w:num>
  <w:num w:numId="25">
    <w:abstractNumId w:val="4"/>
  </w:num>
  <w:num w:numId="26">
    <w:abstractNumId w:val="6"/>
  </w:num>
  <w:num w:numId="27">
    <w:abstractNumId w:val="11"/>
  </w:num>
  <w:num w:numId="28">
    <w:abstractNumId w:val="8"/>
  </w:num>
  <w:num w:numId="29">
    <w:abstractNumId w:val="13"/>
  </w:num>
  <w:num w:numId="30">
    <w:abstractNumId w:val="9"/>
  </w:num>
  <w:num w:numId="3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6"/>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51"/>
    <w:rsid w:val="0000508F"/>
    <w:rsid w:val="00010798"/>
    <w:rsid w:val="00010B1B"/>
    <w:rsid w:val="000174D3"/>
    <w:rsid w:val="00021F7A"/>
    <w:rsid w:val="000261E1"/>
    <w:rsid w:val="00026C04"/>
    <w:rsid w:val="000421F4"/>
    <w:rsid w:val="00042E62"/>
    <w:rsid w:val="00052C39"/>
    <w:rsid w:val="0005749F"/>
    <w:rsid w:val="000622CF"/>
    <w:rsid w:val="000648DC"/>
    <w:rsid w:val="00065415"/>
    <w:rsid w:val="0007113E"/>
    <w:rsid w:val="000735ED"/>
    <w:rsid w:val="000737AF"/>
    <w:rsid w:val="0007570E"/>
    <w:rsid w:val="0007793D"/>
    <w:rsid w:val="00082CAF"/>
    <w:rsid w:val="00087825"/>
    <w:rsid w:val="00091611"/>
    <w:rsid w:val="00094742"/>
    <w:rsid w:val="00094BB2"/>
    <w:rsid w:val="000A3083"/>
    <w:rsid w:val="000A41F3"/>
    <w:rsid w:val="000B4C32"/>
    <w:rsid w:val="000C2948"/>
    <w:rsid w:val="000C476C"/>
    <w:rsid w:val="000C54E4"/>
    <w:rsid w:val="000C5D33"/>
    <w:rsid w:val="000D01C2"/>
    <w:rsid w:val="000D3390"/>
    <w:rsid w:val="000E2A00"/>
    <w:rsid w:val="000E726A"/>
    <w:rsid w:val="000F1542"/>
    <w:rsid w:val="000F28AD"/>
    <w:rsid w:val="000F5770"/>
    <w:rsid w:val="00105A15"/>
    <w:rsid w:val="0010789B"/>
    <w:rsid w:val="001103EA"/>
    <w:rsid w:val="00110462"/>
    <w:rsid w:val="001145BD"/>
    <w:rsid w:val="001220E8"/>
    <w:rsid w:val="001239DB"/>
    <w:rsid w:val="00123BE0"/>
    <w:rsid w:val="00124316"/>
    <w:rsid w:val="001300E4"/>
    <w:rsid w:val="00131C9F"/>
    <w:rsid w:val="00134A60"/>
    <w:rsid w:val="00141F92"/>
    <w:rsid w:val="00145563"/>
    <w:rsid w:val="001467F5"/>
    <w:rsid w:val="0015247C"/>
    <w:rsid w:val="00152D3B"/>
    <w:rsid w:val="0015390B"/>
    <w:rsid w:val="00156043"/>
    <w:rsid w:val="00160B39"/>
    <w:rsid w:val="0017151D"/>
    <w:rsid w:val="001737DF"/>
    <w:rsid w:val="00177394"/>
    <w:rsid w:val="001774C8"/>
    <w:rsid w:val="0018339B"/>
    <w:rsid w:val="0018648D"/>
    <w:rsid w:val="00187DC6"/>
    <w:rsid w:val="001977A5"/>
    <w:rsid w:val="00197CE5"/>
    <w:rsid w:val="00197D75"/>
    <w:rsid w:val="001A1D15"/>
    <w:rsid w:val="001B4292"/>
    <w:rsid w:val="001B6266"/>
    <w:rsid w:val="001C4A55"/>
    <w:rsid w:val="001C7218"/>
    <w:rsid w:val="001D52D2"/>
    <w:rsid w:val="001D5E02"/>
    <w:rsid w:val="001D5FDB"/>
    <w:rsid w:val="001E373A"/>
    <w:rsid w:val="001E3FD7"/>
    <w:rsid w:val="00201E8F"/>
    <w:rsid w:val="00204CB9"/>
    <w:rsid w:val="00206147"/>
    <w:rsid w:val="0022066A"/>
    <w:rsid w:val="00225356"/>
    <w:rsid w:val="00235FA1"/>
    <w:rsid w:val="002365DA"/>
    <w:rsid w:val="00240452"/>
    <w:rsid w:val="002436B9"/>
    <w:rsid w:val="00245332"/>
    <w:rsid w:val="00252950"/>
    <w:rsid w:val="002575DC"/>
    <w:rsid w:val="00261D19"/>
    <w:rsid w:val="00263EDC"/>
    <w:rsid w:val="00265AB5"/>
    <w:rsid w:val="00277568"/>
    <w:rsid w:val="00282AA6"/>
    <w:rsid w:val="00282BC1"/>
    <w:rsid w:val="0028348C"/>
    <w:rsid w:val="00283D02"/>
    <w:rsid w:val="00284E1A"/>
    <w:rsid w:val="0029581A"/>
    <w:rsid w:val="002A11FD"/>
    <w:rsid w:val="002A3908"/>
    <w:rsid w:val="002A7804"/>
    <w:rsid w:val="002A7997"/>
    <w:rsid w:val="002B15C9"/>
    <w:rsid w:val="002B531A"/>
    <w:rsid w:val="002B54AE"/>
    <w:rsid w:val="002C06E4"/>
    <w:rsid w:val="002C2E38"/>
    <w:rsid w:val="002C42FA"/>
    <w:rsid w:val="002C4B10"/>
    <w:rsid w:val="002D162F"/>
    <w:rsid w:val="002D38EF"/>
    <w:rsid w:val="002D3CBB"/>
    <w:rsid w:val="002E5B68"/>
    <w:rsid w:val="002E6E4F"/>
    <w:rsid w:val="002F45BD"/>
    <w:rsid w:val="002F5596"/>
    <w:rsid w:val="002F5CCA"/>
    <w:rsid w:val="003008C8"/>
    <w:rsid w:val="003056DA"/>
    <w:rsid w:val="003236FB"/>
    <w:rsid w:val="003258E4"/>
    <w:rsid w:val="00333D23"/>
    <w:rsid w:val="00350326"/>
    <w:rsid w:val="00355707"/>
    <w:rsid w:val="00355878"/>
    <w:rsid w:val="00357225"/>
    <w:rsid w:val="00360249"/>
    <w:rsid w:val="00364982"/>
    <w:rsid w:val="00374A03"/>
    <w:rsid w:val="00375434"/>
    <w:rsid w:val="0037602E"/>
    <w:rsid w:val="00386088"/>
    <w:rsid w:val="003A099B"/>
    <w:rsid w:val="003B2482"/>
    <w:rsid w:val="003B6C37"/>
    <w:rsid w:val="003C0A5C"/>
    <w:rsid w:val="003C25E1"/>
    <w:rsid w:val="003D4D20"/>
    <w:rsid w:val="003E0BB4"/>
    <w:rsid w:val="003E0CFD"/>
    <w:rsid w:val="003E3E4E"/>
    <w:rsid w:val="003E53CD"/>
    <w:rsid w:val="003E6084"/>
    <w:rsid w:val="003F0186"/>
    <w:rsid w:val="003F0A3C"/>
    <w:rsid w:val="003F5417"/>
    <w:rsid w:val="0040671D"/>
    <w:rsid w:val="004121CB"/>
    <w:rsid w:val="00412301"/>
    <w:rsid w:val="00415473"/>
    <w:rsid w:val="00415F88"/>
    <w:rsid w:val="00421D0C"/>
    <w:rsid w:val="00427E09"/>
    <w:rsid w:val="004302D1"/>
    <w:rsid w:val="0043342A"/>
    <w:rsid w:val="00435530"/>
    <w:rsid w:val="00440AE5"/>
    <w:rsid w:val="00446454"/>
    <w:rsid w:val="004504EE"/>
    <w:rsid w:val="00452B81"/>
    <w:rsid w:val="00453BD0"/>
    <w:rsid w:val="00455206"/>
    <w:rsid w:val="00455B81"/>
    <w:rsid w:val="004574A9"/>
    <w:rsid w:val="00460E62"/>
    <w:rsid w:val="00465EA5"/>
    <w:rsid w:val="00471AC0"/>
    <w:rsid w:val="00473CC5"/>
    <w:rsid w:val="00483315"/>
    <w:rsid w:val="00490C5E"/>
    <w:rsid w:val="00490FA9"/>
    <w:rsid w:val="00494D57"/>
    <w:rsid w:val="004A0888"/>
    <w:rsid w:val="004A3A1D"/>
    <w:rsid w:val="004A58DB"/>
    <w:rsid w:val="004A7A7A"/>
    <w:rsid w:val="004B1622"/>
    <w:rsid w:val="004C17A9"/>
    <w:rsid w:val="004C1905"/>
    <w:rsid w:val="004C1B95"/>
    <w:rsid w:val="004C464B"/>
    <w:rsid w:val="004C4A58"/>
    <w:rsid w:val="004D5057"/>
    <w:rsid w:val="004E13D2"/>
    <w:rsid w:val="004F3865"/>
    <w:rsid w:val="0050183C"/>
    <w:rsid w:val="00507EDE"/>
    <w:rsid w:val="0051127D"/>
    <w:rsid w:val="005114B1"/>
    <w:rsid w:val="00514CFF"/>
    <w:rsid w:val="00515BA2"/>
    <w:rsid w:val="0052338C"/>
    <w:rsid w:val="00523502"/>
    <w:rsid w:val="00523F61"/>
    <w:rsid w:val="005255B4"/>
    <w:rsid w:val="00541B74"/>
    <w:rsid w:val="00544EB2"/>
    <w:rsid w:val="00546620"/>
    <w:rsid w:val="00554186"/>
    <w:rsid w:val="005543CC"/>
    <w:rsid w:val="005658F5"/>
    <w:rsid w:val="00566FD4"/>
    <w:rsid w:val="00572958"/>
    <w:rsid w:val="00573A37"/>
    <w:rsid w:val="00576CCB"/>
    <w:rsid w:val="005929AA"/>
    <w:rsid w:val="005B712B"/>
    <w:rsid w:val="005B7ACF"/>
    <w:rsid w:val="005C4E39"/>
    <w:rsid w:val="005D0D62"/>
    <w:rsid w:val="005D262B"/>
    <w:rsid w:val="005D2822"/>
    <w:rsid w:val="005E0143"/>
    <w:rsid w:val="005E6AEC"/>
    <w:rsid w:val="005F1359"/>
    <w:rsid w:val="005F7F67"/>
    <w:rsid w:val="006063CB"/>
    <w:rsid w:val="00611EE2"/>
    <w:rsid w:val="00613D86"/>
    <w:rsid w:val="0061784F"/>
    <w:rsid w:val="006207CF"/>
    <w:rsid w:val="00622447"/>
    <w:rsid w:val="0062371A"/>
    <w:rsid w:val="00635133"/>
    <w:rsid w:val="0063713F"/>
    <w:rsid w:val="00637D46"/>
    <w:rsid w:val="00654E32"/>
    <w:rsid w:val="00657FF8"/>
    <w:rsid w:val="00660337"/>
    <w:rsid w:val="00661018"/>
    <w:rsid w:val="00665DC2"/>
    <w:rsid w:val="0067213C"/>
    <w:rsid w:val="006741C2"/>
    <w:rsid w:val="00684EA0"/>
    <w:rsid w:val="00687BAB"/>
    <w:rsid w:val="00693AE6"/>
    <w:rsid w:val="00696904"/>
    <w:rsid w:val="00697C8C"/>
    <w:rsid w:val="006A26A1"/>
    <w:rsid w:val="006A3304"/>
    <w:rsid w:val="006A4BF1"/>
    <w:rsid w:val="006B192D"/>
    <w:rsid w:val="006B2DD1"/>
    <w:rsid w:val="006B41E0"/>
    <w:rsid w:val="006D076E"/>
    <w:rsid w:val="006D6EFD"/>
    <w:rsid w:val="006F5AF1"/>
    <w:rsid w:val="006F7B3C"/>
    <w:rsid w:val="00700C17"/>
    <w:rsid w:val="00702C3E"/>
    <w:rsid w:val="00705504"/>
    <w:rsid w:val="0071050F"/>
    <w:rsid w:val="00712679"/>
    <w:rsid w:val="007147AB"/>
    <w:rsid w:val="00720CCB"/>
    <w:rsid w:val="007234C3"/>
    <w:rsid w:val="007259B6"/>
    <w:rsid w:val="0073782E"/>
    <w:rsid w:val="007478A0"/>
    <w:rsid w:val="007542AA"/>
    <w:rsid w:val="0076173C"/>
    <w:rsid w:val="00766536"/>
    <w:rsid w:val="00770201"/>
    <w:rsid w:val="00777E85"/>
    <w:rsid w:val="00781157"/>
    <w:rsid w:val="007840B7"/>
    <w:rsid w:val="00784382"/>
    <w:rsid w:val="0078494E"/>
    <w:rsid w:val="00795E15"/>
    <w:rsid w:val="007A12B8"/>
    <w:rsid w:val="007A4713"/>
    <w:rsid w:val="007A4F13"/>
    <w:rsid w:val="007B207A"/>
    <w:rsid w:val="007B5D8D"/>
    <w:rsid w:val="007C284C"/>
    <w:rsid w:val="007C5C12"/>
    <w:rsid w:val="007D279F"/>
    <w:rsid w:val="007E243D"/>
    <w:rsid w:val="007F1DD8"/>
    <w:rsid w:val="007F2B13"/>
    <w:rsid w:val="007F46E8"/>
    <w:rsid w:val="00801173"/>
    <w:rsid w:val="00802D4B"/>
    <w:rsid w:val="00806E3B"/>
    <w:rsid w:val="00813902"/>
    <w:rsid w:val="008150C6"/>
    <w:rsid w:val="008239CA"/>
    <w:rsid w:val="00825A4F"/>
    <w:rsid w:val="00830F3A"/>
    <w:rsid w:val="0083332C"/>
    <w:rsid w:val="00837687"/>
    <w:rsid w:val="0084037E"/>
    <w:rsid w:val="00840458"/>
    <w:rsid w:val="00840512"/>
    <w:rsid w:val="00840BC4"/>
    <w:rsid w:val="00840BCF"/>
    <w:rsid w:val="00840C7A"/>
    <w:rsid w:val="00841794"/>
    <w:rsid w:val="008505A4"/>
    <w:rsid w:val="00856C57"/>
    <w:rsid w:val="00861EF2"/>
    <w:rsid w:val="00865A03"/>
    <w:rsid w:val="00873D4D"/>
    <w:rsid w:val="008753DE"/>
    <w:rsid w:val="00885085"/>
    <w:rsid w:val="00885790"/>
    <w:rsid w:val="008A0F22"/>
    <w:rsid w:val="008A1779"/>
    <w:rsid w:val="008A5D65"/>
    <w:rsid w:val="008B27DF"/>
    <w:rsid w:val="008B3B3F"/>
    <w:rsid w:val="008B6086"/>
    <w:rsid w:val="008C7DA1"/>
    <w:rsid w:val="008D37CA"/>
    <w:rsid w:val="008D3EEB"/>
    <w:rsid w:val="008D3F9A"/>
    <w:rsid w:val="008D4DDC"/>
    <w:rsid w:val="008D6591"/>
    <w:rsid w:val="008E51C9"/>
    <w:rsid w:val="008E6B96"/>
    <w:rsid w:val="008F0187"/>
    <w:rsid w:val="00905B8E"/>
    <w:rsid w:val="0090793F"/>
    <w:rsid w:val="009100C4"/>
    <w:rsid w:val="00920CB0"/>
    <w:rsid w:val="00922594"/>
    <w:rsid w:val="00923EE4"/>
    <w:rsid w:val="00924B39"/>
    <w:rsid w:val="0094002A"/>
    <w:rsid w:val="0094629F"/>
    <w:rsid w:val="00957D5E"/>
    <w:rsid w:val="009648C5"/>
    <w:rsid w:val="00971B46"/>
    <w:rsid w:val="00977779"/>
    <w:rsid w:val="00980D8F"/>
    <w:rsid w:val="00987312"/>
    <w:rsid w:val="009915C7"/>
    <w:rsid w:val="00992219"/>
    <w:rsid w:val="00995D27"/>
    <w:rsid w:val="009A13C4"/>
    <w:rsid w:val="009A1941"/>
    <w:rsid w:val="009A7A14"/>
    <w:rsid w:val="009C449A"/>
    <w:rsid w:val="009C76C1"/>
    <w:rsid w:val="009E0230"/>
    <w:rsid w:val="009E24BF"/>
    <w:rsid w:val="009F7DCC"/>
    <w:rsid w:val="00A05564"/>
    <w:rsid w:val="00A05DC2"/>
    <w:rsid w:val="00A07630"/>
    <w:rsid w:val="00A07CCC"/>
    <w:rsid w:val="00A10414"/>
    <w:rsid w:val="00A13610"/>
    <w:rsid w:val="00A15475"/>
    <w:rsid w:val="00A16DEB"/>
    <w:rsid w:val="00A21993"/>
    <w:rsid w:val="00A239B1"/>
    <w:rsid w:val="00A25073"/>
    <w:rsid w:val="00A268DE"/>
    <w:rsid w:val="00A32172"/>
    <w:rsid w:val="00A34461"/>
    <w:rsid w:val="00A42E0F"/>
    <w:rsid w:val="00A46A86"/>
    <w:rsid w:val="00A47685"/>
    <w:rsid w:val="00A54C32"/>
    <w:rsid w:val="00A56E8D"/>
    <w:rsid w:val="00A613CE"/>
    <w:rsid w:val="00A667AF"/>
    <w:rsid w:val="00A67882"/>
    <w:rsid w:val="00A72E59"/>
    <w:rsid w:val="00A7729D"/>
    <w:rsid w:val="00A809E7"/>
    <w:rsid w:val="00A80CD4"/>
    <w:rsid w:val="00A8131B"/>
    <w:rsid w:val="00A82630"/>
    <w:rsid w:val="00A8575C"/>
    <w:rsid w:val="00A868DE"/>
    <w:rsid w:val="00AA0AD6"/>
    <w:rsid w:val="00AB1FE4"/>
    <w:rsid w:val="00AB44F9"/>
    <w:rsid w:val="00AB4A73"/>
    <w:rsid w:val="00AC61F1"/>
    <w:rsid w:val="00AD0856"/>
    <w:rsid w:val="00AD307B"/>
    <w:rsid w:val="00AD7AF9"/>
    <w:rsid w:val="00AE1931"/>
    <w:rsid w:val="00AF3B9A"/>
    <w:rsid w:val="00B035C6"/>
    <w:rsid w:val="00B0450D"/>
    <w:rsid w:val="00B123E8"/>
    <w:rsid w:val="00B13536"/>
    <w:rsid w:val="00B17B1D"/>
    <w:rsid w:val="00B33EEF"/>
    <w:rsid w:val="00B36DE8"/>
    <w:rsid w:val="00B406A5"/>
    <w:rsid w:val="00B573E5"/>
    <w:rsid w:val="00B60F43"/>
    <w:rsid w:val="00B671BD"/>
    <w:rsid w:val="00B70085"/>
    <w:rsid w:val="00B72147"/>
    <w:rsid w:val="00B72488"/>
    <w:rsid w:val="00B7705E"/>
    <w:rsid w:val="00B82F06"/>
    <w:rsid w:val="00B8392D"/>
    <w:rsid w:val="00B855AC"/>
    <w:rsid w:val="00B91BE7"/>
    <w:rsid w:val="00B92146"/>
    <w:rsid w:val="00BA0E5A"/>
    <w:rsid w:val="00BA2E4A"/>
    <w:rsid w:val="00BA2EA0"/>
    <w:rsid w:val="00BA44E7"/>
    <w:rsid w:val="00BA749D"/>
    <w:rsid w:val="00BA7F5A"/>
    <w:rsid w:val="00BB2CEC"/>
    <w:rsid w:val="00BC1A65"/>
    <w:rsid w:val="00BC1E69"/>
    <w:rsid w:val="00BC3171"/>
    <w:rsid w:val="00BC3221"/>
    <w:rsid w:val="00BD69F4"/>
    <w:rsid w:val="00BD7DB6"/>
    <w:rsid w:val="00BE65FB"/>
    <w:rsid w:val="00BF16F4"/>
    <w:rsid w:val="00BF4990"/>
    <w:rsid w:val="00C2175F"/>
    <w:rsid w:val="00C21FE1"/>
    <w:rsid w:val="00C22F62"/>
    <w:rsid w:val="00C2466E"/>
    <w:rsid w:val="00C25429"/>
    <w:rsid w:val="00C25DBC"/>
    <w:rsid w:val="00C37EA0"/>
    <w:rsid w:val="00C4021F"/>
    <w:rsid w:val="00C42CDA"/>
    <w:rsid w:val="00C44DD4"/>
    <w:rsid w:val="00C52064"/>
    <w:rsid w:val="00C542D6"/>
    <w:rsid w:val="00C553D6"/>
    <w:rsid w:val="00C604CF"/>
    <w:rsid w:val="00C66C6D"/>
    <w:rsid w:val="00C851CD"/>
    <w:rsid w:val="00C85E33"/>
    <w:rsid w:val="00C87035"/>
    <w:rsid w:val="00C90A75"/>
    <w:rsid w:val="00C92D5D"/>
    <w:rsid w:val="00C9597B"/>
    <w:rsid w:val="00CA3F6A"/>
    <w:rsid w:val="00CB4120"/>
    <w:rsid w:val="00CB4C2E"/>
    <w:rsid w:val="00CC19E4"/>
    <w:rsid w:val="00CC3C7B"/>
    <w:rsid w:val="00CC7AE5"/>
    <w:rsid w:val="00CD4106"/>
    <w:rsid w:val="00CD58EE"/>
    <w:rsid w:val="00CE6490"/>
    <w:rsid w:val="00CF3269"/>
    <w:rsid w:val="00CF3EB1"/>
    <w:rsid w:val="00CF60A8"/>
    <w:rsid w:val="00CF62F9"/>
    <w:rsid w:val="00D0037B"/>
    <w:rsid w:val="00D14F19"/>
    <w:rsid w:val="00D157AB"/>
    <w:rsid w:val="00D16E4A"/>
    <w:rsid w:val="00D21FC0"/>
    <w:rsid w:val="00D271DE"/>
    <w:rsid w:val="00D322B2"/>
    <w:rsid w:val="00D35142"/>
    <w:rsid w:val="00D37E3A"/>
    <w:rsid w:val="00D52D2D"/>
    <w:rsid w:val="00D60514"/>
    <w:rsid w:val="00D61BBF"/>
    <w:rsid w:val="00D62C1B"/>
    <w:rsid w:val="00D63CAC"/>
    <w:rsid w:val="00D650F5"/>
    <w:rsid w:val="00D6559D"/>
    <w:rsid w:val="00D66066"/>
    <w:rsid w:val="00D731CA"/>
    <w:rsid w:val="00D807FC"/>
    <w:rsid w:val="00D817B1"/>
    <w:rsid w:val="00D8268A"/>
    <w:rsid w:val="00D86FB9"/>
    <w:rsid w:val="00D91B94"/>
    <w:rsid w:val="00D93B63"/>
    <w:rsid w:val="00D95BB3"/>
    <w:rsid w:val="00D96655"/>
    <w:rsid w:val="00D967DA"/>
    <w:rsid w:val="00DA54BC"/>
    <w:rsid w:val="00DB1819"/>
    <w:rsid w:val="00DB3DA4"/>
    <w:rsid w:val="00DB53B1"/>
    <w:rsid w:val="00DC31EB"/>
    <w:rsid w:val="00DC5F09"/>
    <w:rsid w:val="00DC6EE5"/>
    <w:rsid w:val="00DD1E3B"/>
    <w:rsid w:val="00DD68FE"/>
    <w:rsid w:val="00DE22AF"/>
    <w:rsid w:val="00DE2B25"/>
    <w:rsid w:val="00DE3770"/>
    <w:rsid w:val="00DE7DC3"/>
    <w:rsid w:val="00E0124D"/>
    <w:rsid w:val="00E0618C"/>
    <w:rsid w:val="00E12175"/>
    <w:rsid w:val="00E2454C"/>
    <w:rsid w:val="00E25A10"/>
    <w:rsid w:val="00E353CD"/>
    <w:rsid w:val="00E529F4"/>
    <w:rsid w:val="00E5367E"/>
    <w:rsid w:val="00E55075"/>
    <w:rsid w:val="00E56ED5"/>
    <w:rsid w:val="00E70067"/>
    <w:rsid w:val="00E7354A"/>
    <w:rsid w:val="00E777C5"/>
    <w:rsid w:val="00E80BDC"/>
    <w:rsid w:val="00E82965"/>
    <w:rsid w:val="00E82BA1"/>
    <w:rsid w:val="00E86ADD"/>
    <w:rsid w:val="00E907C4"/>
    <w:rsid w:val="00E94186"/>
    <w:rsid w:val="00E97EBC"/>
    <w:rsid w:val="00EA1633"/>
    <w:rsid w:val="00EA7E42"/>
    <w:rsid w:val="00EB1E05"/>
    <w:rsid w:val="00EB639E"/>
    <w:rsid w:val="00EB6917"/>
    <w:rsid w:val="00EB7440"/>
    <w:rsid w:val="00EB7765"/>
    <w:rsid w:val="00EC1B29"/>
    <w:rsid w:val="00EC4948"/>
    <w:rsid w:val="00EC71FC"/>
    <w:rsid w:val="00EC7D86"/>
    <w:rsid w:val="00EE0FFA"/>
    <w:rsid w:val="00EE2968"/>
    <w:rsid w:val="00EE3595"/>
    <w:rsid w:val="00EE48C1"/>
    <w:rsid w:val="00EE5B9E"/>
    <w:rsid w:val="00EF3B7C"/>
    <w:rsid w:val="00F102B8"/>
    <w:rsid w:val="00F1680A"/>
    <w:rsid w:val="00F248B4"/>
    <w:rsid w:val="00F25E01"/>
    <w:rsid w:val="00F302B7"/>
    <w:rsid w:val="00F30E23"/>
    <w:rsid w:val="00F32776"/>
    <w:rsid w:val="00F331AD"/>
    <w:rsid w:val="00F35475"/>
    <w:rsid w:val="00F40D5A"/>
    <w:rsid w:val="00F42564"/>
    <w:rsid w:val="00F52254"/>
    <w:rsid w:val="00F5262A"/>
    <w:rsid w:val="00F5607C"/>
    <w:rsid w:val="00F62E19"/>
    <w:rsid w:val="00F62F45"/>
    <w:rsid w:val="00F630D9"/>
    <w:rsid w:val="00F6527C"/>
    <w:rsid w:val="00F65AFC"/>
    <w:rsid w:val="00F67730"/>
    <w:rsid w:val="00F73BA7"/>
    <w:rsid w:val="00F74591"/>
    <w:rsid w:val="00F77102"/>
    <w:rsid w:val="00F77319"/>
    <w:rsid w:val="00F8538C"/>
    <w:rsid w:val="00F90802"/>
    <w:rsid w:val="00F90EBD"/>
    <w:rsid w:val="00F91294"/>
    <w:rsid w:val="00F93372"/>
    <w:rsid w:val="00F94D8C"/>
    <w:rsid w:val="00F94EA7"/>
    <w:rsid w:val="00F94F4B"/>
    <w:rsid w:val="00FC128C"/>
    <w:rsid w:val="00FC3DEC"/>
    <w:rsid w:val="00FD3A74"/>
    <w:rsid w:val="00FD63BF"/>
    <w:rsid w:val="00FE4931"/>
    <w:rsid w:val="00FE6CC8"/>
    <w:rsid w:val="00FE75C2"/>
    <w:rsid w:val="00FF002D"/>
    <w:rsid w:val="00FF09A1"/>
    <w:rsid w:val="00FF1751"/>
    <w:rsid w:val="00FF261C"/>
    <w:rsid w:val="00FF3739"/>
    <w:rsid w:val="00FF43C0"/>
    <w:rsid w:val="00FF7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BE5D05"/>
  <w15:docId w15:val="{3D813959-99B3-4460-ACBD-44325311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cs-CZ"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563"/>
  </w:style>
  <w:style w:type="paragraph" w:styleId="Nadpis1">
    <w:name w:val="heading 1"/>
    <w:basedOn w:val="Heading"/>
    <w:next w:val="Textbody"/>
    <w:link w:val="Nadpis1Char"/>
    <w:uiPriority w:val="9"/>
    <w:qFormat/>
    <w:pPr>
      <w:outlineLvl w:val="0"/>
    </w:pPr>
    <w:rPr>
      <w:b/>
      <w:bCs/>
    </w:rPr>
  </w:style>
  <w:style w:type="paragraph" w:styleId="Nadpis2">
    <w:name w:val="heading 2"/>
    <w:basedOn w:val="Heading"/>
    <w:next w:val="Textbody"/>
    <w:pPr>
      <w:outlineLvl w:val="1"/>
    </w:pPr>
    <w:rPr>
      <w:b/>
      <w:bCs/>
      <w:i/>
      <w:iCs/>
    </w:rPr>
  </w:style>
  <w:style w:type="paragraph" w:styleId="Nadpis3">
    <w:name w:val="heading 3"/>
    <w:basedOn w:val="Heading"/>
    <w:next w:val="Textbody"/>
    <w:pPr>
      <w:outlineLvl w:val="2"/>
    </w:pPr>
    <w:rPr>
      <w:b/>
      <w:bCs/>
    </w:rPr>
  </w:style>
  <w:style w:type="paragraph" w:styleId="Nadpis4">
    <w:name w:val="heading 4"/>
    <w:basedOn w:val="Heading"/>
    <w:next w:val="Textbody"/>
    <w:pPr>
      <w:outlineLvl w:val="3"/>
    </w:pPr>
    <w:rPr>
      <w:b/>
      <w:bCs/>
      <w:i/>
      <w:iCs/>
    </w:rPr>
  </w:style>
  <w:style w:type="paragraph" w:styleId="Nadpis5">
    <w:name w:val="heading 5"/>
    <w:basedOn w:val="Heading"/>
    <w:next w:val="Textbody"/>
    <w:pPr>
      <w:outlineLvl w:val="4"/>
    </w:pPr>
    <w:rPr>
      <w:b/>
      <w:bCs/>
    </w:rPr>
  </w:style>
  <w:style w:type="paragraph" w:styleId="Nadpis6">
    <w:name w:val="heading 6"/>
    <w:basedOn w:val="Heading"/>
    <w:next w:val="Textbody"/>
    <w:pPr>
      <w:outlineLvl w:val="5"/>
    </w:pPr>
    <w:rPr>
      <w:b/>
      <w:bCs/>
    </w:rPr>
  </w:style>
  <w:style w:type="paragraph" w:styleId="Nadpis7">
    <w:name w:val="heading 7"/>
    <w:basedOn w:val="Heading"/>
    <w:next w:val="Textbody"/>
    <w:pPr>
      <w:outlineLvl w:val="6"/>
    </w:pPr>
    <w:rPr>
      <w:b/>
      <w:bCs/>
    </w:rPr>
  </w:style>
  <w:style w:type="paragraph" w:styleId="Nadpis8">
    <w:name w:val="heading 8"/>
    <w:basedOn w:val="Heading"/>
    <w:next w:val="Textbody"/>
    <w:pPr>
      <w:outlineLvl w:val="7"/>
    </w:pPr>
    <w:rPr>
      <w:b/>
      <w:bCs/>
    </w:rPr>
  </w:style>
  <w:style w:type="paragraph" w:styleId="Nadpis9">
    <w:name w:val="heading 9"/>
    <w:basedOn w:val="Heading"/>
    <w:next w:val="Textbody"/>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ing10">
    <w:name w:val="Heading 10"/>
    <w:basedOn w:val="Heading"/>
    <w:next w:val="Textbody"/>
    <w:rPr>
      <w:b/>
      <w:bCs/>
    </w:rPr>
  </w:style>
  <w:style w:type="paragraph" w:customStyle="1" w:styleId="Odstavec1">
    <w:name w:val="Odstavec 1"/>
    <w:basedOn w:val="Normln"/>
    <w:rsid w:val="00DE7DC3"/>
    <w:pPr>
      <w:spacing w:before="227" w:after="57"/>
      <w:jc w:val="both"/>
      <w:outlineLvl w:val="1"/>
    </w:pPr>
    <w:rPr>
      <w:rFonts w:ascii="Calibri" w:hAnsi="Calibri"/>
      <w:b/>
      <w:sz w:val="22"/>
    </w:rPr>
  </w:style>
  <w:style w:type="paragraph" w:customStyle="1" w:styleId="Odstavec2">
    <w:name w:val="Odstavec 2"/>
    <w:basedOn w:val="Normln"/>
    <w:rsid w:val="00197D75"/>
    <w:pPr>
      <w:spacing w:after="57"/>
      <w:jc w:val="both"/>
      <w:outlineLvl w:val="2"/>
    </w:pPr>
    <w:rPr>
      <w:rFonts w:ascii="Calibri" w:hAnsi="Calibri"/>
      <w:sz w:val="22"/>
    </w:rPr>
  </w:style>
  <w:style w:type="paragraph" w:customStyle="1" w:styleId="NadpisMV1">
    <w:name w:val="Nadpis MV 1"/>
    <w:basedOn w:val="Nadpis1"/>
    <w:next w:val="Odstavec1"/>
    <w:pPr>
      <w:jc w:val="center"/>
    </w:pPr>
    <w:rPr>
      <w:rFonts w:ascii="Calibri" w:hAnsi="Calibri"/>
    </w:rPr>
  </w:style>
  <w:style w:type="paragraph" w:customStyle="1" w:styleId="Odstavec3">
    <w:name w:val="Odstavec 3"/>
    <w:basedOn w:val="Normln"/>
    <w:rsid w:val="00197D75"/>
    <w:pPr>
      <w:spacing w:after="57"/>
      <w:jc w:val="both"/>
      <w:outlineLvl w:val="3"/>
    </w:pPr>
    <w:rPr>
      <w:rFonts w:ascii="Calibri" w:hAnsi="Calibri"/>
      <w:sz w:val="22"/>
    </w:rPr>
  </w:style>
  <w:style w:type="paragraph" w:styleId="Zpat">
    <w:name w:val="footer"/>
    <w:basedOn w:val="Standard"/>
    <w:pPr>
      <w:suppressLineNumbers/>
      <w:tabs>
        <w:tab w:val="center" w:pos="4818"/>
        <w:tab w:val="right" w:pos="9637"/>
      </w:tabs>
    </w:pPr>
  </w:style>
  <w:style w:type="paragraph" w:customStyle="1" w:styleId="NadpisTituln">
    <w:name w:val="Nadpis Titulní"/>
    <w:basedOn w:val="Standard"/>
    <w:next w:val="Nadpistitulnmaltext"/>
    <w:pPr>
      <w:jc w:val="center"/>
    </w:pPr>
    <w:rPr>
      <w:rFonts w:ascii="Calibri" w:hAnsi="Calibri"/>
      <w:b/>
      <w:sz w:val="48"/>
    </w:rPr>
  </w:style>
  <w:style w:type="paragraph" w:customStyle="1" w:styleId="Nadpistitulnmaltext">
    <w:name w:val="Nadpis titulní malý text"/>
    <w:basedOn w:val="Standard"/>
    <w:pPr>
      <w:jc w:val="center"/>
    </w:pPr>
    <w:rPr>
      <w:rFonts w:ascii="Calibri" w:hAnsi="Calibri"/>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Zkladntext2">
    <w:name w:val="Body Text 2"/>
    <w:basedOn w:val="Standard"/>
    <w:pPr>
      <w:overflowPunct w:val="0"/>
      <w:autoSpaceDE w:val="0"/>
      <w:ind w:left="360"/>
      <w:jc w:val="both"/>
    </w:pPr>
    <w:rPr>
      <w:szCs w:val="20"/>
    </w:rPr>
  </w:style>
  <w:style w:type="paragraph" w:customStyle="1" w:styleId="Textbodyindent">
    <w:name w:val="Text body indent"/>
    <w:basedOn w:val="Standard"/>
    <w:pPr>
      <w:overflowPunct w:val="0"/>
      <w:ind w:left="283"/>
    </w:pPr>
  </w:style>
  <w:style w:type="paragraph" w:customStyle="1" w:styleId="MVtextpodnadpisem1">
    <w:name w:val="MV text pod nadpisem 1"/>
    <w:basedOn w:val="Textbody"/>
    <w:pPr>
      <w:jc w:val="center"/>
    </w:pPr>
    <w:rPr>
      <w:rFonts w:ascii="Calibri" w:hAnsi="Calibri" w:cs="Calibri"/>
    </w:rPr>
  </w:style>
  <w:style w:type="paragraph" w:customStyle="1" w:styleId="MVNadpis1">
    <w:name w:val="MV_Nadpis_1"/>
    <w:basedOn w:val="MVtextpodnadpisem1"/>
    <w:rPr>
      <w:b/>
      <w:sz w:val="40"/>
    </w:rPr>
  </w:style>
  <w:style w:type="paragraph" w:customStyle="1" w:styleId="MVbntext">
    <w:name w:val="MV_běžný text"/>
    <w:basedOn w:val="MVtextpodnadpisem1"/>
    <w:pPr>
      <w:jc w:val="both"/>
    </w:pPr>
  </w:style>
  <w:style w:type="paragraph" w:customStyle="1" w:styleId="MVOdstavec1">
    <w:name w:val="MV Odstavec 1"/>
    <w:basedOn w:val="Standard"/>
    <w:next w:val="MVOdstavec2"/>
    <w:pPr>
      <w:spacing w:before="170" w:after="113"/>
      <w:jc w:val="both"/>
    </w:pPr>
    <w:rPr>
      <w:rFonts w:ascii="Calibri" w:hAnsi="Calibri" w:cs="Calibri"/>
      <w:b/>
      <w:sz w:val="28"/>
    </w:rPr>
  </w:style>
  <w:style w:type="paragraph" w:customStyle="1" w:styleId="MVOdstavec2">
    <w:name w:val="MV Odstavec 2"/>
    <w:basedOn w:val="Standard"/>
    <w:pPr>
      <w:numPr>
        <w:numId w:val="6"/>
      </w:numPr>
    </w:pPr>
    <w:rPr>
      <w:rFonts w:ascii="Calibri" w:hAnsi="Calibri" w:cs="Calibri"/>
      <w:sz w:val="22"/>
    </w:rPr>
  </w:style>
  <w:style w:type="paragraph" w:customStyle="1" w:styleId="Odstavec4">
    <w:name w:val="Odstavec 4"/>
    <w:basedOn w:val="Normln"/>
    <w:rsid w:val="00197D75"/>
    <w:pPr>
      <w:jc w:val="both"/>
      <w:outlineLvl w:val="4"/>
    </w:pPr>
    <w:rPr>
      <w:rFonts w:ascii="Calibri" w:hAnsi="Calibri"/>
      <w:sz w:val="22"/>
    </w:rPr>
  </w:style>
  <w:style w:type="paragraph" w:customStyle="1" w:styleId="MVOdstavec3">
    <w:name w:val="MV Odstavec 3"/>
    <w:basedOn w:val="MVOdstavec2"/>
    <w:pPr>
      <w:jc w:val="both"/>
    </w:pPr>
    <w:rPr>
      <w:sz w:val="24"/>
      <w:shd w:val="clear" w:color="auto" w:fill="FFFFFF"/>
    </w:rPr>
  </w:style>
  <w:style w:type="paragraph" w:customStyle="1" w:styleId="MVOdstavec4">
    <w:name w:val="MV Odstavec 4"/>
    <w:basedOn w:val="MVOdstavec3"/>
  </w:style>
  <w:style w:type="paragraph" w:styleId="Odstavecseseznamem">
    <w:name w:val="List Paragraph"/>
    <w:basedOn w:val="Standard"/>
    <w:pPr>
      <w:ind w:left="720"/>
    </w:pPr>
  </w:style>
  <w:style w:type="paragraph" w:customStyle="1" w:styleId="TabtextM">
    <w:name w:val="Tab_text_M"/>
    <w:basedOn w:val="Standard"/>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style>
  <w:style w:type="character" w:customStyle="1" w:styleId="BulletSymbols">
    <w:name w:val="Bullet Symbols"/>
    <w:rPr>
      <w:rFonts w:ascii="OpenSymbol" w:eastAsia="OpenSymbol" w:hAnsi="OpenSymbol" w:cs="OpenSymbol"/>
    </w:rPr>
  </w:style>
  <w:style w:type="character" w:customStyle="1" w:styleId="Placeholder">
    <w:name w:val="Placeholder"/>
    <w:rPr>
      <w:smallCaps/>
      <w:color w:val="008080"/>
      <w:u w:val="dotted"/>
    </w:rPr>
  </w:style>
  <w:style w:type="character" w:customStyle="1" w:styleId="IndexLink">
    <w:name w:val="Index Link"/>
    <w:rPr>
      <w:rFonts w:ascii="Calibri" w:hAnsi="Calibri"/>
    </w:rPr>
  </w:style>
  <w:style w:type="character" w:customStyle="1" w:styleId="WW8Num5z0">
    <w:name w:val="WW8Num5z0"/>
  </w:style>
  <w:style w:type="character" w:customStyle="1" w:styleId="WW8Num5z1">
    <w:name w:val="WW8Num5z1"/>
    <w:rPr>
      <w:b/>
    </w:rPr>
  </w:style>
  <w:style w:type="character" w:customStyle="1" w:styleId="WW8Num5z2">
    <w:name w:val="WW8Num5z2"/>
    <w:rPr>
      <w:rFonts w:cs="Arial"/>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alibri" w:hAnsi="Calibri" w:cs="Times New Roman"/>
      <w:i w:val="0"/>
      <w:sz w:val="24"/>
      <w:szCs w:val="24"/>
      <w:shd w:val="clear" w:color="auto" w:fill="FFFF00"/>
    </w:rPr>
  </w:style>
  <w:style w:type="character" w:customStyle="1" w:styleId="WW8Num6z2">
    <w:name w:val="WW8Num6z2"/>
  </w:style>
  <w:style w:type="character" w:customStyle="1" w:styleId="WW8Num6z3">
    <w:name w:val="WW8Num6z3"/>
    <w:rPr>
      <w:rFonts w:cs="Calibri"/>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0">
    <w:name w:val="WW8Num1z0"/>
    <w:rPr>
      <w:rFonts w:ascii="Calibri" w:hAnsi="Calibri" w:cs="Calibri"/>
    </w:rPr>
  </w:style>
  <w:style w:type="character" w:customStyle="1" w:styleId="WW8Num1z3">
    <w:name w:val="WW8Num1z3"/>
    <w:rPr>
      <w:rFonts w:ascii="Symbol" w:hAnsi="Symbol" w:cs="OpenSymbol, 'Arial Unicode MS'"/>
    </w:rPr>
  </w:style>
  <w:style w:type="character" w:customStyle="1" w:styleId="Internetlink">
    <w:name w:val="Internet link"/>
    <w:rPr>
      <w:color w:val="000080"/>
      <w:u w:val="single"/>
    </w:rPr>
  </w:style>
  <w:style w:type="character" w:customStyle="1" w:styleId="WW8Num2z0">
    <w:name w:val="WW8Num2z0"/>
    <w:rPr>
      <w:rFonts w:cs="Times New Roman"/>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rongEmphasis">
    <w:name w:val="Strong Emphasis"/>
    <w:rPr>
      <w:b/>
      <w:bCs/>
    </w:rPr>
  </w:style>
  <w:style w:type="character" w:customStyle="1" w:styleId="WW8Num3z0">
    <w:name w:val="WW8Num3z0"/>
    <w:rPr>
      <w:rFonts w:ascii="Constantia" w:hAnsi="Constantia"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numbering" w:customStyle="1" w:styleId="seznamploh">
    <w:name w:val="seznam příloh"/>
    <w:basedOn w:val="Bezseznamu"/>
    <w:pPr>
      <w:numPr>
        <w:numId w:val="2"/>
      </w:numPr>
    </w:pPr>
  </w:style>
  <w:style w:type="numbering" w:customStyle="1" w:styleId="WW8Num5">
    <w:name w:val="WW8Num5"/>
    <w:basedOn w:val="Bezseznamu"/>
    <w:pPr>
      <w:numPr>
        <w:numId w:val="3"/>
      </w:numPr>
    </w:pPr>
  </w:style>
  <w:style w:type="numbering" w:customStyle="1" w:styleId="WW8Num6">
    <w:name w:val="WW8Num6"/>
    <w:basedOn w:val="Bezseznamu"/>
    <w:pPr>
      <w:numPr>
        <w:numId w:val="4"/>
      </w:numPr>
    </w:pPr>
  </w:style>
  <w:style w:type="numbering" w:customStyle="1" w:styleId="WW8Num4">
    <w:name w:val="WW8Num4"/>
    <w:basedOn w:val="Bezseznamu"/>
    <w:pPr>
      <w:numPr>
        <w:numId w:val="5"/>
      </w:numPr>
    </w:pPr>
  </w:style>
  <w:style w:type="numbering" w:customStyle="1" w:styleId="WW8Num1">
    <w:name w:val="WW8Num1"/>
    <w:basedOn w:val="Bezseznamu"/>
    <w:pPr>
      <w:numPr>
        <w:numId w:val="6"/>
      </w:numPr>
    </w:pPr>
  </w:style>
  <w:style w:type="numbering" w:customStyle="1" w:styleId="WW8Num2">
    <w:name w:val="WW8Num2"/>
    <w:basedOn w:val="Bezseznamu"/>
    <w:pPr>
      <w:numPr>
        <w:numId w:val="7"/>
      </w:numPr>
    </w:pPr>
  </w:style>
  <w:style w:type="numbering" w:customStyle="1" w:styleId="WW8Num3">
    <w:name w:val="WW8Num3"/>
    <w:basedOn w:val="Bezseznamu"/>
    <w:pPr>
      <w:numPr>
        <w:numId w:val="8"/>
      </w:numPr>
    </w:pPr>
  </w:style>
  <w:style w:type="numbering" w:customStyle="1" w:styleId="odstavceosnova">
    <w:name w:val="odstavce osnova"/>
    <w:uiPriority w:val="99"/>
    <w:rsid w:val="00145563"/>
    <w:pPr>
      <w:numPr>
        <w:numId w:val="9"/>
      </w:numPr>
    </w:pPr>
  </w:style>
  <w:style w:type="character" w:styleId="Zstupntext">
    <w:name w:val="Placeholder Text"/>
    <w:basedOn w:val="Standardnpsmoodstavce"/>
    <w:uiPriority w:val="99"/>
    <w:semiHidden/>
    <w:rsid w:val="002C06E4"/>
    <w:rPr>
      <w:color w:val="808080"/>
    </w:rPr>
  </w:style>
  <w:style w:type="paragraph" w:styleId="Textbubliny">
    <w:name w:val="Balloon Text"/>
    <w:basedOn w:val="Normln"/>
    <w:link w:val="TextbublinyChar"/>
    <w:uiPriority w:val="99"/>
    <w:semiHidden/>
    <w:unhideWhenUsed/>
    <w:rsid w:val="002C06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6E4"/>
    <w:rPr>
      <w:rFonts w:ascii="Segoe UI" w:hAnsi="Segoe UI" w:cs="Segoe UI"/>
      <w:sz w:val="18"/>
      <w:szCs w:val="18"/>
    </w:rPr>
  </w:style>
  <w:style w:type="numbering" w:customStyle="1" w:styleId="WW8Num7">
    <w:name w:val="WW8Num7"/>
    <w:basedOn w:val="Bezseznamu"/>
    <w:rsid w:val="002D162F"/>
    <w:pPr>
      <w:numPr>
        <w:numId w:val="10"/>
      </w:numPr>
    </w:pPr>
  </w:style>
  <w:style w:type="character" w:styleId="Odkaznakoment">
    <w:name w:val="annotation reference"/>
    <w:basedOn w:val="Standardnpsmoodstavce"/>
    <w:uiPriority w:val="99"/>
    <w:semiHidden/>
    <w:unhideWhenUsed/>
    <w:rsid w:val="00131C9F"/>
    <w:rPr>
      <w:sz w:val="16"/>
      <w:szCs w:val="16"/>
    </w:rPr>
  </w:style>
  <w:style w:type="paragraph" w:styleId="Textkomente">
    <w:name w:val="annotation text"/>
    <w:basedOn w:val="Normln"/>
    <w:link w:val="TextkomenteChar"/>
    <w:uiPriority w:val="99"/>
    <w:semiHidden/>
    <w:unhideWhenUsed/>
    <w:rsid w:val="00131C9F"/>
    <w:rPr>
      <w:sz w:val="20"/>
      <w:szCs w:val="20"/>
    </w:rPr>
  </w:style>
  <w:style w:type="character" w:customStyle="1" w:styleId="TextkomenteChar">
    <w:name w:val="Text komentáře Char"/>
    <w:basedOn w:val="Standardnpsmoodstavce"/>
    <w:link w:val="Textkomente"/>
    <w:uiPriority w:val="99"/>
    <w:semiHidden/>
    <w:rsid w:val="00131C9F"/>
    <w:rPr>
      <w:sz w:val="20"/>
      <w:szCs w:val="20"/>
    </w:rPr>
  </w:style>
  <w:style w:type="paragraph" w:styleId="Pedmtkomente">
    <w:name w:val="annotation subject"/>
    <w:basedOn w:val="Textkomente"/>
    <w:next w:val="Textkomente"/>
    <w:link w:val="PedmtkomenteChar"/>
    <w:uiPriority w:val="99"/>
    <w:semiHidden/>
    <w:unhideWhenUsed/>
    <w:rsid w:val="00131C9F"/>
    <w:rPr>
      <w:b/>
      <w:bCs/>
    </w:rPr>
  </w:style>
  <w:style w:type="character" w:customStyle="1" w:styleId="PedmtkomenteChar">
    <w:name w:val="Předmět komentáře Char"/>
    <w:basedOn w:val="TextkomenteChar"/>
    <w:link w:val="Pedmtkomente"/>
    <w:uiPriority w:val="99"/>
    <w:semiHidden/>
    <w:rsid w:val="00131C9F"/>
    <w:rPr>
      <w:b/>
      <w:bCs/>
      <w:sz w:val="20"/>
      <w:szCs w:val="20"/>
    </w:rPr>
  </w:style>
  <w:style w:type="paragraph" w:customStyle="1" w:styleId="walnut-Nadpis1">
    <w:name w:val="walnut - Nadpis 1"/>
    <w:next w:val="walnut-Odstavec1"/>
    <w:qFormat/>
    <w:rsid w:val="00145563"/>
    <w:pPr>
      <w:widowControl/>
      <w:suppressAutoHyphens w:val="0"/>
      <w:autoSpaceDN/>
      <w:spacing w:after="160"/>
      <w:ind w:left="567"/>
      <w:jc w:val="center"/>
      <w:textAlignment w:val="auto"/>
    </w:pPr>
    <w:rPr>
      <w:rFonts w:asciiTheme="majorHAnsi" w:hAnsiTheme="majorHAnsi"/>
      <w:b/>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rsid w:val="00145563"/>
    <w:pPr>
      <w:numPr>
        <w:numId w:val="11"/>
      </w:numPr>
      <w:spacing w:before="227" w:after="57"/>
      <w:jc w:val="both"/>
      <w:outlineLvl w:val="1"/>
    </w:pPr>
    <w:rPr>
      <w:rFonts w:ascii="Calibri" w:hAnsi="Calibri"/>
      <w:b/>
      <w:sz w:val="22"/>
    </w:rPr>
  </w:style>
  <w:style w:type="paragraph" w:customStyle="1" w:styleId="walnut-Odstavec2">
    <w:name w:val="walnut - Odstavec 2"/>
    <w:basedOn w:val="Normln"/>
    <w:rsid w:val="00145563"/>
    <w:pPr>
      <w:numPr>
        <w:ilvl w:val="1"/>
        <w:numId w:val="11"/>
      </w:numPr>
      <w:spacing w:after="57"/>
      <w:jc w:val="both"/>
      <w:outlineLvl w:val="2"/>
    </w:pPr>
    <w:rPr>
      <w:rFonts w:ascii="Calibri" w:hAnsi="Calibri"/>
      <w:sz w:val="22"/>
    </w:rPr>
  </w:style>
  <w:style w:type="paragraph" w:customStyle="1" w:styleId="walnut-Odstavec3">
    <w:name w:val="walnut - Odstavec 3"/>
    <w:basedOn w:val="Normln"/>
    <w:rsid w:val="00145563"/>
    <w:pPr>
      <w:numPr>
        <w:ilvl w:val="2"/>
        <w:numId w:val="11"/>
      </w:numPr>
      <w:spacing w:after="57"/>
      <w:jc w:val="both"/>
      <w:outlineLvl w:val="3"/>
    </w:pPr>
    <w:rPr>
      <w:rFonts w:ascii="Calibri" w:hAnsi="Calibri"/>
      <w:sz w:val="22"/>
    </w:rPr>
  </w:style>
  <w:style w:type="paragraph" w:customStyle="1" w:styleId="walnut-Odstavec4">
    <w:name w:val="walnut - Odstavec 4"/>
    <w:basedOn w:val="Normln"/>
    <w:rsid w:val="00145563"/>
    <w:pPr>
      <w:numPr>
        <w:ilvl w:val="3"/>
        <w:numId w:val="11"/>
      </w:numPr>
      <w:jc w:val="both"/>
      <w:outlineLvl w:val="4"/>
    </w:pPr>
    <w:rPr>
      <w:rFonts w:ascii="Calibri" w:hAnsi="Calibri"/>
      <w:sz w:val="22"/>
    </w:rPr>
  </w:style>
  <w:style w:type="table" w:customStyle="1" w:styleId="walnut-tabulka">
    <w:name w:val="walnut - tabulka"/>
    <w:basedOn w:val="Normlntabulka"/>
    <w:uiPriority w:val="99"/>
    <w:rsid w:val="00145563"/>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pPr>
      <w:widowControl/>
      <w:suppressAutoHyphens w:val="0"/>
      <w:autoSpaceDN/>
      <w:textAlignment w:val="auto"/>
    </w:pPr>
    <w:rPr>
      <w:rFonts w:ascii="Calibri" w:eastAsiaTheme="minorHAnsi" w:hAnsi="Calibri" w:cstheme="minorBidi"/>
      <w:kern w:val="0"/>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character" w:styleId="Hypertextovodkaz">
    <w:name w:val="Hyperlink"/>
    <w:basedOn w:val="Standardnpsmoodstavce"/>
    <w:uiPriority w:val="99"/>
    <w:unhideWhenUsed/>
    <w:rsid w:val="000735ED"/>
    <w:rPr>
      <w:color w:val="0563C1" w:themeColor="hyperlink"/>
      <w:u w:val="single"/>
    </w:rPr>
  </w:style>
  <w:style w:type="table" w:styleId="Mkatabulky">
    <w:name w:val="Table Grid"/>
    <w:basedOn w:val="Normlntabulka"/>
    <w:uiPriority w:val="59"/>
    <w:rsid w:val="00E7354A"/>
    <w:pPr>
      <w:widowControl/>
      <w:suppressAutoHyphens w:val="0"/>
      <w:autoSpaceDN/>
      <w:textAlignment w:val="auto"/>
    </w:pPr>
    <w:rPr>
      <w:rFonts w:eastAsia="Times New Roman" w:cs="Times New Roman"/>
      <w:kern w:val="0"/>
      <w:sz w:val="20"/>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lky">
    <w:name w:val="Obsah tabulky"/>
    <w:basedOn w:val="Normln"/>
    <w:rsid w:val="00C604CF"/>
    <w:pPr>
      <w:suppressLineNumbers/>
      <w:autoSpaceDN/>
      <w:textAlignment w:val="auto"/>
    </w:pPr>
    <w:rPr>
      <w:rFonts w:ascii="Calibri" w:hAnsi="Calibri" w:cs="Times New Roman"/>
      <w:kern w:val="1"/>
      <w:sz w:val="22"/>
      <w:lang w:bidi="ar-SA"/>
    </w:rPr>
  </w:style>
  <w:style w:type="paragraph" w:styleId="Zkladntext">
    <w:name w:val="Body Text"/>
    <w:basedOn w:val="Normln"/>
    <w:link w:val="ZkladntextChar"/>
    <w:uiPriority w:val="99"/>
    <w:semiHidden/>
    <w:unhideWhenUsed/>
    <w:rsid w:val="00C2466E"/>
    <w:pPr>
      <w:spacing w:after="120"/>
    </w:pPr>
  </w:style>
  <w:style w:type="character" w:customStyle="1" w:styleId="ZkladntextChar">
    <w:name w:val="Základní text Char"/>
    <w:basedOn w:val="Standardnpsmoodstavce"/>
    <w:link w:val="Zkladntext"/>
    <w:uiPriority w:val="99"/>
    <w:semiHidden/>
    <w:rsid w:val="00C2466E"/>
  </w:style>
  <w:style w:type="character" w:customStyle="1" w:styleId="apple-converted-space">
    <w:name w:val="apple-converted-space"/>
    <w:basedOn w:val="Standardnpsmoodstavce"/>
    <w:rsid w:val="00C2466E"/>
  </w:style>
  <w:style w:type="paragraph" w:styleId="Zkladntextodsazen2">
    <w:name w:val="Body Text Indent 2"/>
    <w:basedOn w:val="Normln"/>
    <w:link w:val="Zkladntextodsazen2Char"/>
    <w:uiPriority w:val="99"/>
    <w:semiHidden/>
    <w:unhideWhenUsed/>
    <w:rsid w:val="00F526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5262A"/>
  </w:style>
  <w:style w:type="character" w:customStyle="1" w:styleId="Nadpis1Char">
    <w:name w:val="Nadpis 1 Char"/>
    <w:basedOn w:val="Standardnpsmoodstavce"/>
    <w:link w:val="Nadpis1"/>
    <w:uiPriority w:val="9"/>
    <w:rsid w:val="00F5262A"/>
    <w:rPr>
      <w:rFonts w:ascii="Arial" w:hAnsi="Arial"/>
      <w:b/>
      <w:bCs/>
      <w:sz w:val="28"/>
      <w:szCs w:val="28"/>
    </w:rPr>
  </w:style>
  <w:style w:type="paragraph" w:customStyle="1" w:styleId="msonormal0">
    <w:name w:val="msonormal"/>
    <w:basedOn w:val="Normln"/>
    <w:rsid w:val="00F5262A"/>
    <w:pPr>
      <w:widowControl/>
      <w:suppressAutoHyphens w:val="0"/>
      <w:autoSpaceDN/>
      <w:spacing w:before="100" w:beforeAutospacing="1" w:after="100" w:afterAutospacing="1"/>
      <w:textAlignment w:val="auto"/>
    </w:pPr>
    <w:rPr>
      <w:rFonts w:eastAsia="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227">
      <w:bodyDiv w:val="1"/>
      <w:marLeft w:val="0"/>
      <w:marRight w:val="0"/>
      <w:marTop w:val="0"/>
      <w:marBottom w:val="0"/>
      <w:divBdr>
        <w:top w:val="none" w:sz="0" w:space="0" w:color="auto"/>
        <w:left w:val="none" w:sz="0" w:space="0" w:color="auto"/>
        <w:bottom w:val="none" w:sz="0" w:space="0" w:color="auto"/>
        <w:right w:val="none" w:sz="0" w:space="0" w:color="auto"/>
      </w:divBdr>
    </w:div>
    <w:div w:id="82531170">
      <w:bodyDiv w:val="1"/>
      <w:marLeft w:val="0"/>
      <w:marRight w:val="0"/>
      <w:marTop w:val="0"/>
      <w:marBottom w:val="0"/>
      <w:divBdr>
        <w:top w:val="none" w:sz="0" w:space="0" w:color="auto"/>
        <w:left w:val="none" w:sz="0" w:space="0" w:color="auto"/>
        <w:bottom w:val="none" w:sz="0" w:space="0" w:color="auto"/>
        <w:right w:val="none" w:sz="0" w:space="0" w:color="auto"/>
      </w:divBdr>
    </w:div>
    <w:div w:id="281378588">
      <w:bodyDiv w:val="1"/>
      <w:marLeft w:val="0"/>
      <w:marRight w:val="0"/>
      <w:marTop w:val="0"/>
      <w:marBottom w:val="0"/>
      <w:divBdr>
        <w:top w:val="none" w:sz="0" w:space="0" w:color="auto"/>
        <w:left w:val="none" w:sz="0" w:space="0" w:color="auto"/>
        <w:bottom w:val="none" w:sz="0" w:space="0" w:color="auto"/>
        <w:right w:val="none" w:sz="0" w:space="0" w:color="auto"/>
      </w:divBdr>
    </w:div>
    <w:div w:id="334890434">
      <w:bodyDiv w:val="1"/>
      <w:marLeft w:val="0"/>
      <w:marRight w:val="0"/>
      <w:marTop w:val="0"/>
      <w:marBottom w:val="0"/>
      <w:divBdr>
        <w:top w:val="none" w:sz="0" w:space="0" w:color="auto"/>
        <w:left w:val="none" w:sz="0" w:space="0" w:color="auto"/>
        <w:bottom w:val="none" w:sz="0" w:space="0" w:color="auto"/>
        <w:right w:val="none" w:sz="0" w:space="0" w:color="auto"/>
      </w:divBdr>
    </w:div>
    <w:div w:id="843981038">
      <w:bodyDiv w:val="1"/>
      <w:marLeft w:val="0"/>
      <w:marRight w:val="0"/>
      <w:marTop w:val="0"/>
      <w:marBottom w:val="0"/>
      <w:divBdr>
        <w:top w:val="none" w:sz="0" w:space="0" w:color="auto"/>
        <w:left w:val="none" w:sz="0" w:space="0" w:color="auto"/>
        <w:bottom w:val="none" w:sz="0" w:space="0" w:color="auto"/>
        <w:right w:val="none" w:sz="0" w:space="0" w:color="auto"/>
      </w:divBdr>
    </w:div>
    <w:div w:id="917396867">
      <w:bodyDiv w:val="1"/>
      <w:marLeft w:val="0"/>
      <w:marRight w:val="0"/>
      <w:marTop w:val="0"/>
      <w:marBottom w:val="0"/>
      <w:divBdr>
        <w:top w:val="none" w:sz="0" w:space="0" w:color="auto"/>
        <w:left w:val="none" w:sz="0" w:space="0" w:color="auto"/>
        <w:bottom w:val="none" w:sz="0" w:space="0" w:color="auto"/>
        <w:right w:val="none" w:sz="0" w:space="0" w:color="auto"/>
      </w:divBdr>
    </w:div>
    <w:div w:id="988946723">
      <w:bodyDiv w:val="1"/>
      <w:marLeft w:val="0"/>
      <w:marRight w:val="0"/>
      <w:marTop w:val="0"/>
      <w:marBottom w:val="0"/>
      <w:divBdr>
        <w:top w:val="none" w:sz="0" w:space="0" w:color="auto"/>
        <w:left w:val="none" w:sz="0" w:space="0" w:color="auto"/>
        <w:bottom w:val="none" w:sz="0" w:space="0" w:color="auto"/>
        <w:right w:val="none" w:sz="0" w:space="0" w:color="auto"/>
      </w:divBdr>
    </w:div>
    <w:div w:id="1200825217">
      <w:bodyDiv w:val="1"/>
      <w:marLeft w:val="0"/>
      <w:marRight w:val="0"/>
      <w:marTop w:val="0"/>
      <w:marBottom w:val="0"/>
      <w:divBdr>
        <w:top w:val="none" w:sz="0" w:space="0" w:color="auto"/>
        <w:left w:val="none" w:sz="0" w:space="0" w:color="auto"/>
        <w:bottom w:val="none" w:sz="0" w:space="0" w:color="auto"/>
        <w:right w:val="none" w:sz="0" w:space="0" w:color="auto"/>
      </w:divBdr>
    </w:div>
    <w:div w:id="1240208869">
      <w:bodyDiv w:val="1"/>
      <w:marLeft w:val="0"/>
      <w:marRight w:val="0"/>
      <w:marTop w:val="0"/>
      <w:marBottom w:val="0"/>
      <w:divBdr>
        <w:top w:val="none" w:sz="0" w:space="0" w:color="auto"/>
        <w:left w:val="none" w:sz="0" w:space="0" w:color="auto"/>
        <w:bottom w:val="none" w:sz="0" w:space="0" w:color="auto"/>
        <w:right w:val="none" w:sz="0" w:space="0" w:color="auto"/>
      </w:divBdr>
      <w:divsChild>
        <w:div w:id="1398238488">
          <w:marLeft w:val="0"/>
          <w:marRight w:val="0"/>
          <w:marTop w:val="0"/>
          <w:marBottom w:val="0"/>
          <w:divBdr>
            <w:top w:val="none" w:sz="0" w:space="0" w:color="auto"/>
            <w:left w:val="none" w:sz="0" w:space="0" w:color="auto"/>
            <w:bottom w:val="none" w:sz="0" w:space="0" w:color="auto"/>
            <w:right w:val="none" w:sz="0" w:space="0" w:color="auto"/>
          </w:divBdr>
        </w:div>
        <w:div w:id="1463039393">
          <w:marLeft w:val="0"/>
          <w:marRight w:val="0"/>
          <w:marTop w:val="0"/>
          <w:marBottom w:val="0"/>
          <w:divBdr>
            <w:top w:val="none" w:sz="0" w:space="0" w:color="auto"/>
            <w:left w:val="none" w:sz="0" w:space="0" w:color="auto"/>
            <w:bottom w:val="none" w:sz="0" w:space="0" w:color="auto"/>
            <w:right w:val="none" w:sz="0" w:space="0" w:color="auto"/>
          </w:divBdr>
        </w:div>
        <w:div w:id="1757247985">
          <w:marLeft w:val="0"/>
          <w:marRight w:val="0"/>
          <w:marTop w:val="0"/>
          <w:marBottom w:val="0"/>
          <w:divBdr>
            <w:top w:val="none" w:sz="0" w:space="0" w:color="auto"/>
            <w:left w:val="none" w:sz="0" w:space="0" w:color="auto"/>
            <w:bottom w:val="none" w:sz="0" w:space="0" w:color="auto"/>
            <w:right w:val="none" w:sz="0" w:space="0" w:color="auto"/>
          </w:divBdr>
        </w:div>
      </w:divsChild>
    </w:div>
    <w:div w:id="1470706080">
      <w:bodyDiv w:val="1"/>
      <w:marLeft w:val="0"/>
      <w:marRight w:val="0"/>
      <w:marTop w:val="0"/>
      <w:marBottom w:val="0"/>
      <w:divBdr>
        <w:top w:val="none" w:sz="0" w:space="0" w:color="auto"/>
        <w:left w:val="none" w:sz="0" w:space="0" w:color="auto"/>
        <w:bottom w:val="none" w:sz="0" w:space="0" w:color="auto"/>
        <w:right w:val="none" w:sz="0" w:space="0" w:color="auto"/>
      </w:divBdr>
    </w:div>
    <w:div w:id="1621914623">
      <w:bodyDiv w:val="1"/>
      <w:marLeft w:val="0"/>
      <w:marRight w:val="0"/>
      <w:marTop w:val="0"/>
      <w:marBottom w:val="0"/>
      <w:divBdr>
        <w:top w:val="none" w:sz="0" w:space="0" w:color="auto"/>
        <w:left w:val="none" w:sz="0" w:space="0" w:color="auto"/>
        <w:bottom w:val="none" w:sz="0" w:space="0" w:color="auto"/>
        <w:right w:val="none" w:sz="0" w:space="0" w:color="auto"/>
      </w:divBdr>
    </w:div>
    <w:div w:id="1751006402">
      <w:bodyDiv w:val="1"/>
      <w:marLeft w:val="0"/>
      <w:marRight w:val="0"/>
      <w:marTop w:val="0"/>
      <w:marBottom w:val="0"/>
      <w:divBdr>
        <w:top w:val="none" w:sz="0" w:space="0" w:color="auto"/>
        <w:left w:val="none" w:sz="0" w:space="0" w:color="auto"/>
        <w:bottom w:val="none" w:sz="0" w:space="0" w:color="auto"/>
        <w:right w:val="none" w:sz="0" w:space="0" w:color="auto"/>
      </w:divBdr>
    </w:div>
    <w:div w:id="1926920291">
      <w:bodyDiv w:val="1"/>
      <w:marLeft w:val="0"/>
      <w:marRight w:val="0"/>
      <w:marTop w:val="0"/>
      <w:marBottom w:val="0"/>
      <w:divBdr>
        <w:top w:val="none" w:sz="0" w:space="0" w:color="auto"/>
        <w:left w:val="none" w:sz="0" w:space="0" w:color="auto"/>
        <w:bottom w:val="none" w:sz="0" w:space="0" w:color="auto"/>
        <w:right w:val="none" w:sz="0" w:space="0" w:color="auto"/>
      </w:divBdr>
    </w:div>
    <w:div w:id="1946767448">
      <w:bodyDiv w:val="1"/>
      <w:marLeft w:val="0"/>
      <w:marRight w:val="0"/>
      <w:marTop w:val="0"/>
      <w:marBottom w:val="0"/>
      <w:divBdr>
        <w:top w:val="none" w:sz="0" w:space="0" w:color="auto"/>
        <w:left w:val="none" w:sz="0" w:space="0" w:color="auto"/>
        <w:bottom w:val="none" w:sz="0" w:space="0" w:color="auto"/>
        <w:right w:val="none" w:sz="0" w:space="0" w:color="auto"/>
      </w:divBdr>
    </w:div>
    <w:div w:id="201950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17903-B210-4EED-BD7A-97D5BA40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2244</Words>
  <Characters>13244</Characters>
  <Application>Microsoft Office Word</Application>
  <DocSecurity>4</DocSecurity>
  <Lines>110</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Walnut developers s.r.o;zdar@walnut.cz</dc:creator>
  <cp:lastModifiedBy>DILUCIDUM</cp:lastModifiedBy>
  <cp:revision>2</cp:revision>
  <cp:lastPrinted>2015-09-11T09:19:00Z</cp:lastPrinted>
  <dcterms:created xsi:type="dcterms:W3CDTF">2016-09-27T09:14:00Z</dcterms:created>
  <dcterms:modified xsi:type="dcterms:W3CDTF">2016-09-27T09:14:00Z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