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5D" w:rsidRPr="00773AF8" w:rsidRDefault="00E12B5D" w:rsidP="00E12B5D">
      <w:pPr>
        <w:pStyle w:val="NadpisTituln"/>
        <w:pageBreakBefore/>
        <w:rPr>
          <w:sz w:val="22"/>
          <w:szCs w:val="22"/>
        </w:rPr>
      </w:pPr>
      <w:r w:rsidRPr="00773AF8">
        <w:rPr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62336" behindDoc="0" locked="0" layoutInCell="1" allowOverlap="1" wp14:anchorId="0A8BE1C6" wp14:editId="3361319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6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B5D" w:rsidRPr="00773AF8" w:rsidRDefault="00E12B5D" w:rsidP="00E12B5D">
      <w:pPr>
        <w:pStyle w:val="NadpisTituln"/>
        <w:rPr>
          <w:sz w:val="22"/>
          <w:szCs w:val="22"/>
        </w:rPr>
      </w:pPr>
      <w:r w:rsidRPr="00773AF8">
        <w:rPr>
          <w:sz w:val="22"/>
          <w:szCs w:val="22"/>
        </w:rPr>
        <w:t>Čestné prohlášení</w:t>
      </w:r>
    </w:p>
    <w:p w:rsidR="00E12B5D" w:rsidRPr="00773AF8" w:rsidRDefault="00E12B5D" w:rsidP="00E12B5D">
      <w:pPr>
        <w:pStyle w:val="Nadpistitulnmaltext"/>
        <w:rPr>
          <w:szCs w:val="22"/>
        </w:rPr>
      </w:pPr>
      <w:r w:rsidRPr="00773AF8">
        <w:rPr>
          <w:szCs w:val="22"/>
        </w:rPr>
        <w:t>dle § 68 odst. 3) zákona č. 137/2006 Sb., ve znění pozdějších předpisů (zákon)</w:t>
      </w:r>
    </w:p>
    <w:p w:rsidR="00E12B5D" w:rsidRPr="00773AF8" w:rsidRDefault="00E12B5D" w:rsidP="00E12B5D">
      <w:pPr>
        <w:pStyle w:val="Nadpistitulnmaltext"/>
        <w:rPr>
          <w:szCs w:val="22"/>
        </w:rPr>
      </w:pPr>
    </w:p>
    <w:p w:rsidR="00E12B5D" w:rsidRPr="00773AF8" w:rsidRDefault="00E12B5D" w:rsidP="00E12B5D">
      <w:pPr>
        <w:pStyle w:val="Standard"/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Dodavatel  </w:t>
      </w:r>
      <w:r w:rsidRPr="00773AF8">
        <w:rPr>
          <w:rFonts w:ascii="Calibri" w:hAnsi="Calibri" w:cs="Calibri"/>
          <w:sz w:val="22"/>
          <w:szCs w:val="22"/>
          <w:lang w:val="cs-CZ"/>
        </w:rPr>
        <w:t xml:space="preserve">se sídlem: IČ:  </w:t>
      </w:r>
    </w:p>
    <w:p w:rsidR="00E12B5D" w:rsidRPr="00773AF8" w:rsidRDefault="00E12B5D" w:rsidP="00E12B5D">
      <w:pPr>
        <w:pStyle w:val="Nadpistitulnmaltext"/>
        <w:rPr>
          <w:szCs w:val="22"/>
        </w:rPr>
      </w:pPr>
      <w:r w:rsidRPr="00773AF8">
        <w:rPr>
          <w:szCs w:val="22"/>
        </w:rPr>
        <w:t>(dodavatel nebo uchazeč), tímto pro účely zadávacího řízení s názvem „Mobilní kompostárna - Eurodalio“, zadavatel: Eurodalio s.r.o., náměstí 14. října 1307/2, 150 00 Praha 5, IČ: 28268768 zastoupený:  Mgr. Petr Schenk, jednatel</w:t>
      </w:r>
    </w:p>
    <w:p w:rsidR="00E12B5D" w:rsidRPr="00773AF8" w:rsidRDefault="00E12B5D" w:rsidP="00E12B5D">
      <w:pPr>
        <w:pStyle w:val="Textbody"/>
        <w:spacing w:before="240" w:line="280" w:lineRule="atLeast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/>
          <w:sz w:val="22"/>
          <w:szCs w:val="22"/>
          <w:lang w:val="cs-CZ"/>
        </w:rP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Varianta a1) - v případě, že takové osoby existují, je uchazeč povinen v tomto bodu prohlášení uvést jejich seznam.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Seznam statutárních orgánů nebo členů statutárních orgánů ve smyslu § 68 odst. 3 písm. a) zákona:</w:t>
      </w:r>
    </w:p>
    <w:p w:rsidR="00E12B5D" w:rsidRPr="00773AF8" w:rsidRDefault="00E12B5D" w:rsidP="00E12B5D">
      <w:pPr>
        <w:pStyle w:val="Standard"/>
        <w:spacing w:after="120"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</w:p>
    <w:p w:rsidR="00E12B5D" w:rsidRPr="00773AF8" w:rsidRDefault="00E12B5D" w:rsidP="00E12B5D">
      <w:pPr>
        <w:pStyle w:val="Textbody"/>
        <w:spacing w:before="240" w:line="280" w:lineRule="atLeast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/>
          <w:sz w:val="22"/>
          <w:szCs w:val="22"/>
          <w:lang w:val="cs-CZ"/>
        </w:rPr>
        <w:t>Uchazeč prohlašuje, že není akciovou společností a z toho důvodu nepřikládá seznam vlastníků akcií dle § 68 odst. 3 písm. b) zákona.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[Název společnosti] je akciovou společností a níže předkládá seznam vlastníků akcií, jejichž souhrnná jmenovitá hodnota přesahuje 10% základního kapitálu, vyhotovený ve lhůtě pro podání nabídek.</w:t>
      </w:r>
    </w:p>
    <w:p w:rsidR="00E12B5D" w:rsidRPr="00773AF8" w:rsidRDefault="00E12B5D" w:rsidP="00E12B5D">
      <w:pPr>
        <w:pStyle w:val="Textbody"/>
        <w:spacing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  <w:r w:rsidRPr="00773AF8">
        <w:rPr>
          <w:rFonts w:ascii="Calibri" w:hAnsi="Calibri"/>
          <w:i/>
          <w:color w:val="808080"/>
          <w:sz w:val="22"/>
          <w:szCs w:val="22"/>
          <w:lang w:val="cs-CZ"/>
        </w:rPr>
        <w:t>Seznam vlastníků akcií ve smysly § 68 odst. 3 písm. b) zákona:</w:t>
      </w:r>
    </w:p>
    <w:p w:rsidR="00E12B5D" w:rsidRPr="00773AF8" w:rsidRDefault="00E12B5D" w:rsidP="00E12B5D">
      <w:pPr>
        <w:pStyle w:val="Standard"/>
        <w:spacing w:after="120" w:line="280" w:lineRule="atLeast"/>
        <w:jc w:val="both"/>
        <w:rPr>
          <w:rFonts w:ascii="Calibri" w:hAnsi="Calibri"/>
          <w:i/>
          <w:color w:val="808080"/>
          <w:sz w:val="22"/>
          <w:szCs w:val="22"/>
          <w:lang w:val="cs-CZ"/>
        </w:rPr>
      </w:pPr>
    </w:p>
    <w:p w:rsidR="00E12B5D" w:rsidRPr="00773AF8" w:rsidRDefault="00E12B5D" w:rsidP="00E12B5D">
      <w:pPr>
        <w:pStyle w:val="Textbody"/>
        <w:spacing w:before="240" w:line="280" w:lineRule="atLeast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/>
          <w:sz w:val="22"/>
          <w:szCs w:val="22"/>
          <w:lang w:val="cs-CZ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E12B5D" w:rsidRPr="00773AF8" w:rsidRDefault="00E12B5D" w:rsidP="00E12B5D">
      <w:pPr>
        <w:pStyle w:val="Textbody"/>
        <w:spacing w:before="240" w:line="280" w:lineRule="atLeast"/>
        <w:jc w:val="both"/>
        <w:rPr>
          <w:rFonts w:ascii="Calibri" w:hAnsi="Calibri" w:cs="Calibri"/>
          <w:sz w:val="22"/>
          <w:szCs w:val="22"/>
          <w:shd w:val="clear" w:color="auto" w:fill="FFFF00"/>
          <w:lang w:val="cs-CZ"/>
        </w:rPr>
      </w:pPr>
    </w:p>
    <w:tbl>
      <w:tblPr>
        <w:tblW w:w="4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</w:tblGrid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 …................... , dne ….........................</w:t>
            </w:r>
          </w:p>
        </w:tc>
      </w:tr>
      <w:tr w:rsidR="00E12B5D" w:rsidRPr="00773AF8" w:rsidTr="000C60E7">
        <w:trPr>
          <w:trHeight w:val="1239"/>
        </w:trPr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Jméno: </w:t>
            </w:r>
            <w:r w:rsidRPr="00773AF8">
              <w:rPr>
                <w:rFonts w:ascii="Calibri" w:hAnsi="Calibri" w:cs="Calibri"/>
                <w:sz w:val="22"/>
                <w:szCs w:val="22"/>
                <w:shd w:val="clear" w:color="auto" w:fill="FFFF00"/>
                <w:lang w:val="cs-CZ"/>
              </w:rPr>
              <w:t xml:space="preserve"> </w:t>
            </w: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spacing w:line="360" w:lineRule="auto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podpis/y osob/y oprávněné jednat jménem / za uchazeče</w:t>
            </w:r>
          </w:p>
        </w:tc>
      </w:tr>
    </w:tbl>
    <w:p w:rsidR="004B12A9" w:rsidRDefault="004B12A9" w:rsidP="008D3F86">
      <w:pPr>
        <w:pStyle w:val="Standard"/>
        <w:spacing w:before="120" w:after="360" w:line="360" w:lineRule="auto"/>
      </w:pPr>
      <w:bookmarkStart w:id="0" w:name="_GoBack"/>
      <w:bookmarkEnd w:id="0"/>
    </w:p>
    <w:sectPr w:rsidR="004B12A9" w:rsidSect="008D3F86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BD" w:rsidRDefault="00AC4B6A">
      <w:r>
        <w:separator/>
      </w:r>
    </w:p>
  </w:endnote>
  <w:endnote w:type="continuationSeparator" w:id="0">
    <w:p w:rsidR="008A6EBD" w:rsidRDefault="00A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8D3F86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BD" w:rsidRDefault="00AC4B6A">
      <w:r>
        <w:separator/>
      </w:r>
    </w:p>
  </w:footnote>
  <w:footnote w:type="continuationSeparator" w:id="0">
    <w:p w:rsidR="008A6EBD" w:rsidRDefault="00AC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8D3F86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45337EA8"/>
    <w:multiLevelType w:val="multilevel"/>
    <w:tmpl w:val="292E35B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Arial" w:hint="default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6B"/>
    <w:rsid w:val="0046286B"/>
    <w:rsid w:val="004B12A9"/>
    <w:rsid w:val="008A6EBD"/>
    <w:rsid w:val="008D3F86"/>
    <w:rsid w:val="00951BB0"/>
    <w:rsid w:val="00AC4B6A"/>
    <w:rsid w:val="00E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7916-23D8-4044-ADDC-417C2D0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kern w:val="3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paragraph" w:customStyle="1" w:styleId="Standard">
    <w:name w:val="Standard"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2B5D"/>
    <w:pPr>
      <w:spacing w:after="120"/>
    </w:pPr>
  </w:style>
  <w:style w:type="paragraph" w:customStyle="1" w:styleId="Odstavec1">
    <w:name w:val="Odstavec 1"/>
    <w:basedOn w:val="Standard"/>
    <w:rsid w:val="00E12B5D"/>
    <w:p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E12B5D"/>
    <w:p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rsid w:val="00E12B5D"/>
    <w:p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E12B5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E12B5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rsid w:val="00E12B5D"/>
    <w:pPr>
      <w:suppressLineNumbers/>
    </w:pPr>
  </w:style>
  <w:style w:type="paragraph" w:customStyle="1" w:styleId="MVbntext">
    <w:name w:val="MV_běžný text"/>
    <w:basedOn w:val="Normal"/>
    <w:rsid w:val="00E12B5D"/>
    <w:pPr>
      <w:spacing w:after="120"/>
      <w:jc w:val="both"/>
    </w:pPr>
    <w:rPr>
      <w:rFonts w:ascii="Calibri" w:hAnsi="Calibri" w:cs="Calibri"/>
      <w:sz w:val="22"/>
      <w:lang w:val="cs-CZ"/>
    </w:rPr>
  </w:style>
  <w:style w:type="paragraph" w:styleId="ListParagraph">
    <w:name w:val="List Paragraph"/>
    <w:basedOn w:val="Standard"/>
    <w:rsid w:val="00E12B5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rsid w:val="00E12B5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character" w:customStyle="1" w:styleId="StrongEmphasis">
    <w:name w:val="Strong Emphasis"/>
    <w:rsid w:val="00E12B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5D"/>
    <w:rPr>
      <w:rFonts w:ascii="Segoe UI" w:eastAsia="Andale Sans UI" w:hAnsi="Segoe UI" w:cs="Segoe UI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dc:description/>
  <cp:lastModifiedBy>RATIFICO</cp:lastModifiedBy>
  <cp:revision>4</cp:revision>
  <dcterms:created xsi:type="dcterms:W3CDTF">2015-07-29T14:49:00Z</dcterms:created>
  <dcterms:modified xsi:type="dcterms:W3CDTF">2015-08-06T12:26:00Z</dcterms:modified>
</cp:coreProperties>
</file>